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0007"/>
          <w:sz w:val="40"/>
          <w:szCs w:val="40"/>
          <w:u w:val="none"/>
          <w:shd w:fill="auto" w:val="clear"/>
          <w:vertAlign w:val="baseline"/>
          <w:rtl w:val="0"/>
        </w:rPr>
        <w:t xml:space="preserve">Message to the Verifier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5b677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We have received your request for a verification of employment and/or income on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highlight w:val="yellow"/>
          <w:u w:val="none"/>
          <w:vertAlign w:val="baseline"/>
          <w:rtl w:val="0"/>
        </w:rPr>
        <w:t xml:space="preserve">Company USA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 employee.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Please note that our organization has selected The Work Number® service from Equifax to help provide automated income and employment verifications.  Please visit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www.theworknumber.com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262626"/>
          <w:sz w:val="20"/>
          <w:szCs w:val="20"/>
          <w:rtl w:val="0"/>
        </w:rPr>
        <w:t xml:space="preserve">email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twninfo@equifax.com</w:t>
        </w:r>
      </w:hyperlink>
      <w:r w:rsidDel="00000000" w:rsidR="00000000" w:rsidRPr="00000000">
        <w:rPr>
          <w:rFonts w:ascii="Arial" w:cs="Arial" w:eastAsia="Arial" w:hAnsi="Arial"/>
          <w:color w:val="262626"/>
          <w:sz w:val="20"/>
          <w:szCs w:val="20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call The Work Number Client Service Center at 1-800-367-5690.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5b677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000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0007"/>
          <w:sz w:val="20"/>
          <w:szCs w:val="20"/>
          <w:u w:val="none"/>
          <w:shd w:fill="auto" w:val="clear"/>
          <w:vertAlign w:val="baseline"/>
          <w:rtl w:val="0"/>
        </w:rPr>
        <w:t xml:space="preserve">How to Use The Work Number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New to The Work Number?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In order to verify income and employment go to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70c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www.theworknumber.com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 to view our many different verification services and </w:t>
      </w:r>
      <w:r w:rsidDel="00000000" w:rsidR="00000000" w:rsidRPr="00000000">
        <w:rPr>
          <w:rFonts w:ascii="Arial" w:cs="Arial" w:eastAsia="Arial" w:hAnsi="Arial"/>
          <w:color w:val="262626"/>
          <w:sz w:val="20"/>
          <w:szCs w:val="20"/>
          <w:rtl w:val="0"/>
        </w:rPr>
        <w:t xml:space="preserve">get started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 now.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62626"/>
          <w:sz w:val="20"/>
          <w:szCs w:val="20"/>
          <w:rtl w:val="0"/>
        </w:rPr>
        <w:t xml:space="preserve">Click on </w:t>
      </w:r>
      <w:r w:rsidDel="00000000" w:rsidR="00000000" w:rsidRPr="00000000">
        <w:rPr>
          <w:rFonts w:ascii="Arial" w:cs="Arial" w:eastAsia="Arial" w:hAnsi="Arial"/>
          <w:b w:val="1"/>
          <w:color w:val="262626"/>
          <w:sz w:val="20"/>
          <w:szCs w:val="20"/>
          <w:rtl w:val="0"/>
        </w:rPr>
        <w:t xml:space="preserve">Get Started</w:t>
      </w:r>
      <w:r w:rsidDel="00000000" w:rsidR="00000000" w:rsidRPr="00000000">
        <w:rPr>
          <w:rFonts w:ascii="Arial" w:cs="Arial" w:eastAsia="Arial" w:hAnsi="Arial"/>
          <w:color w:val="262626"/>
          <w:sz w:val="20"/>
          <w:szCs w:val="20"/>
          <w:rtl w:val="0"/>
        </w:rPr>
        <w:t xml:space="preserve"> and choose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one of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626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62626"/>
          <w:sz w:val="20"/>
          <w:szCs w:val="20"/>
          <w:rtl w:val="0"/>
        </w:rPr>
        <w:t xml:space="preserve">Employment and Income Verifications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 – Verify someone's employment, income or work history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626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62626"/>
          <w:sz w:val="20"/>
          <w:szCs w:val="20"/>
          <w:rtl w:val="0"/>
        </w:rPr>
        <w:t xml:space="preserve">Social Service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 Verifications - Determine someone's eligibility for government assistance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Already have access to The Work Number Database?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9b000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Visit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70c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www.theworknumber.com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 and login to your account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0007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0007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0007"/>
          <w:sz w:val="40"/>
          <w:szCs w:val="40"/>
          <w:u w:val="none"/>
          <w:shd w:fill="auto" w:val="clear"/>
          <w:vertAlign w:val="baseline"/>
          <w:rtl w:val="0"/>
        </w:rPr>
        <w:t xml:space="preserve">Voicemail Script to the Verifier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TO HR CONTACT: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 We suggest setting up a pre-recorded outgoing message stating the following instructions: 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Suggested Recorded Message: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Thank you for calling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highlight w:val="yellow"/>
          <w:u w:val="none"/>
          <w:vertAlign w:val="baseline"/>
          <w:rtl w:val="0"/>
        </w:rPr>
        <w:t xml:space="preserve">Company USA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. We utilize The Work Number® from Equifax to help complete requests for verification of employment and income for our employees. Please visit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www.theworknumber.com</w:t>
        </w:r>
      </w:hyperlink>
      <w:r w:rsidDel="00000000" w:rsidR="00000000" w:rsidRPr="00000000">
        <w:rPr>
          <w:rFonts w:ascii="Arial" w:cs="Arial" w:eastAsia="Arial" w:hAnsi="Arial"/>
          <w:color w:val="0070c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email twninfo@</w:t>
      </w:r>
      <w:r w:rsidDel="00000000" w:rsidR="00000000" w:rsidRPr="00000000">
        <w:rPr>
          <w:rFonts w:ascii="Arial" w:cs="Arial" w:eastAsia="Arial" w:hAnsi="Arial"/>
          <w:color w:val="262626"/>
          <w:sz w:val="20"/>
          <w:szCs w:val="20"/>
          <w:rtl w:val="0"/>
        </w:rPr>
        <w:t xml:space="preserve">equifax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.com, or call 1-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e47"/>
          <w:sz w:val="20"/>
          <w:szCs w:val="20"/>
          <w:u w:val="none"/>
          <w:shd w:fill="auto" w:val="clear"/>
          <w:vertAlign w:val="baseline"/>
          <w:rtl w:val="0"/>
        </w:rPr>
        <w:t xml:space="preserve">800-367-5690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0"/>
          <w:szCs w:val="16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595b"/>
          <w:sz w:val="16"/>
          <w:szCs w:val="16"/>
          <w:u w:val="none"/>
          <w:shd w:fill="auto" w:val="clear"/>
          <w:vertAlign w:val="baseline"/>
          <w:rtl w:val="0"/>
        </w:rPr>
        <w:t xml:space="preserve">Copyright © 202</w:t>
      </w:r>
      <w:r w:rsidDel="00000000" w:rsidR="00000000" w:rsidRPr="00000000">
        <w:rPr>
          <w:rFonts w:ascii="Arial" w:cs="Arial" w:eastAsia="Arial" w:hAnsi="Arial"/>
          <w:color w:val="3f595b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595b"/>
          <w:sz w:val="16"/>
          <w:szCs w:val="16"/>
          <w:u w:val="none"/>
          <w:shd w:fill="auto" w:val="clear"/>
          <w:vertAlign w:val="baseline"/>
          <w:rtl w:val="0"/>
        </w:rPr>
        <w:t xml:space="preserve">, Equifax Inc., Atlanta, Georgia. All rights reserved. Equifax is a registered trademark of Equifax Inc. The Work Number® is a registered trademark of Equifax Workforce Solutions LLC, a wholly owned subsidiary of Equifax Inc.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720" w:top="720" w:left="720" w:right="720" w:header="36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color w:val="9e1b32"/>
        <w:sz w:val="18"/>
        <w:szCs w:val="18"/>
      </w:rPr>
    </w:pPr>
    <w:r w:rsidDel="00000000" w:rsidR="00000000" w:rsidRPr="00000000">
      <w:rPr>
        <w:color w:val="ffffff"/>
        <w:sz w:val="16"/>
        <w:szCs w:val="16"/>
      </w:rPr>
      <w:drawing>
        <wp:inline distB="0" distT="0" distL="0" distR="0">
          <wp:extent cx="7449185" cy="3794125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18208" r="0" t="67900"/>
                  <a:stretch>
                    <a:fillRect/>
                  </a:stretch>
                </pic:blipFill>
                <pic:spPr>
                  <a:xfrm>
                    <a:off x="0" y="0"/>
                    <a:ext cx="7449185" cy="3794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color w:val="9e1b32"/>
        <w:sz w:val="18"/>
        <w:szCs w:val="18"/>
        <w:highlight w:val="yellow"/>
        <w:rtl w:val="0"/>
      </w:rPr>
      <w:t xml:space="preserve">]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40" w:before="24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5b67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ffffff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7594455" cy="1230847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18964"/>
                  <a:stretch>
                    <a:fillRect/>
                  </a:stretch>
                </pic:blipFill>
                <pic:spPr>
                  <a:xfrm>
                    <a:off x="0" y="0"/>
                    <a:ext cx="7594455" cy="12308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180" w:firstLine="0"/>
      <w:rPr/>
    </w:pPr>
    <w:r w:rsidDel="00000000" w:rsidR="00000000" w:rsidRPr="00000000">
      <w:rPr/>
      <w:drawing>
        <wp:inline distB="0" distT="0" distL="0" distR="0">
          <wp:extent cx="1744980" cy="1748155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980" cy="17481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40" w:before="24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5b67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5b6771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68401" cy="51210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8401" cy="5121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5b6771"/>
        <w:sz w:val="22"/>
        <w:szCs w:val="22"/>
        <w:lang w:val="en-US"/>
      </w:rPr>
    </w:rPrDefault>
    <w:pPrDefault>
      <w:pPr>
        <w:spacing w:after="240" w:before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</w:pPr>
    <w:rPr>
      <w:color w:val="9e1b32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color w:val="007298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color w:val="5b677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color w:val="ffffff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5b6771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heworknumber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twninfo@equifax.com" TargetMode="External"/><Relationship Id="rId7" Type="http://schemas.openxmlformats.org/officeDocument/2006/relationships/hyperlink" Target="http://www.theworknumber.com" TargetMode="External"/><Relationship Id="rId8" Type="http://schemas.openxmlformats.org/officeDocument/2006/relationships/hyperlink" Target="http://www.theworknumber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