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FDC" w:rsidRDefault="0092724D">
      <w:pPr>
        <w:rPr>
          <w:rFonts w:ascii="Helvetica Neue" w:eastAsia="Helvetica Neue" w:hAnsi="Helvetica Neue" w:cs="Helvetica Neue"/>
          <w:color w:val="FFFFFF"/>
          <w:sz w:val="26"/>
          <w:szCs w:val="26"/>
        </w:rPr>
      </w:pPr>
      <w:r>
        <w:rPr>
          <w:rFonts w:ascii="Taub Sans" w:hAnsi="Taub Sans"/>
          <w:b/>
          <w:color w:val="D0271D"/>
          <w:sz w:val="36"/>
          <w:szCs w:val="36"/>
        </w:rPr>
        <w:t xml:space="preserve">Employee Guide to Employment Verification Service </w:t>
      </w:r>
    </w:p>
    <w:p w:rsidR="00185FDC" w:rsidRDefault="0092724D">
      <w:pPr>
        <w:rPr>
          <w:rFonts w:ascii="Taub Sans" w:hAnsi="Taub Sans"/>
        </w:rPr>
      </w:pPr>
      <w:r>
        <w:rPr>
          <w:rFonts w:ascii="Taub Sans" w:hAnsi="Taub Sans"/>
        </w:rPr>
        <w:t>ADP Employment Verification, powered by The Work Number® from Equifax, privately and securely provides automated income and employment verifications to help keep your life moving!  No more searching for paystubs!</w:t>
      </w:r>
    </w:p>
    <w:p w:rsidR="00185FDC" w:rsidRDefault="00185FDC">
      <w:pPr>
        <w:rPr>
          <w:rFonts w:ascii="Taub Sans" w:hAnsi="Taub Sans"/>
          <w:sz w:val="28"/>
          <w:szCs w:val="28"/>
        </w:rPr>
      </w:pPr>
    </w:p>
    <w:p w:rsidR="00185FDC" w:rsidRDefault="0092724D">
      <w:pPr>
        <w:rPr>
          <w:rFonts w:ascii="Taub Sans" w:hAnsi="Taub Sans"/>
        </w:rPr>
      </w:pPr>
      <w:r>
        <w:rPr>
          <w:rFonts w:ascii="Taub Sans" w:hAnsi="Taub Sans"/>
        </w:rPr>
        <w:t xml:space="preserve">If the banker, the property manager, the car dealer or caseworker asks you how much money you make or to prove where you work, just tell them to go to </w:t>
      </w:r>
      <w:hyperlink r:id="rId8">
        <w:r>
          <w:rPr>
            <w:rFonts w:ascii="Taub Sans" w:hAnsi="Taub Sans"/>
          </w:rPr>
          <w:t>www.theworknumber.com</w:t>
        </w:r>
      </w:hyperlink>
      <w:r>
        <w:rPr>
          <w:rFonts w:ascii="Taub Sans" w:hAnsi="Taub Sans"/>
        </w:rPr>
        <w:t xml:space="preserve">.  </w:t>
      </w:r>
    </w:p>
    <w:p w:rsidR="00185FDC" w:rsidRDefault="00185FDC">
      <w:pPr>
        <w:rPr>
          <w:rFonts w:ascii="Taub Sans" w:hAnsi="Taub Sans"/>
        </w:rPr>
      </w:pPr>
    </w:p>
    <w:p w:rsidR="00185FDC" w:rsidRDefault="0092724D">
      <w:pPr>
        <w:rPr>
          <w:rFonts w:ascii="Taub Sans" w:hAnsi="Taub Sans"/>
        </w:rPr>
      </w:pPr>
      <w:r>
        <w:rPr>
          <w:rFonts w:ascii="Taub Sans" w:hAnsi="Taub Sans"/>
        </w:rPr>
        <w:t>Why? Because your employer has opted to have The Work Number provide this information to help you get the decisions you need 24 hours a day, 7 days a week.</w:t>
      </w:r>
    </w:p>
    <w:p w:rsidR="00185FDC" w:rsidRDefault="00185FDC">
      <w:pPr>
        <w:rPr>
          <w:rFonts w:ascii="Taub Sans" w:hAnsi="Taub Sans"/>
        </w:rPr>
      </w:pPr>
    </w:p>
    <w:p w:rsidR="00185FDC" w:rsidRDefault="0092724D">
      <w:pPr>
        <w:rPr>
          <w:rFonts w:ascii="Taub Sans" w:hAnsi="Taub Sans"/>
        </w:rPr>
      </w:pPr>
      <w:r>
        <w:rPr>
          <w:rFonts w:ascii="Taub Sans" w:hAnsi="Taub Sans"/>
        </w:rPr>
        <w:t>If someone, such as a mortgage lender, property leasing company, a financial institution, or a government agency, needs help, direct them to:</w:t>
      </w:r>
    </w:p>
    <w:p w:rsidR="00185FDC" w:rsidRDefault="00593146">
      <w:pPr>
        <w:pBdr>
          <w:top w:val="nil"/>
          <w:left w:val="nil"/>
          <w:bottom w:val="nil"/>
          <w:right w:val="nil"/>
          <w:between w:val="nil"/>
        </w:pBdr>
        <w:ind w:left="720" w:hanging="720"/>
        <w:rPr>
          <w:rFonts w:ascii="Taub Sans" w:hAnsi="Taub Sans"/>
          <w:b/>
        </w:rPr>
      </w:pPr>
      <w:hyperlink r:id="rId9">
        <w:r w:rsidR="0092724D">
          <w:rPr>
            <w:rFonts w:ascii="Taub Sans" w:hAnsi="Taub Sans"/>
            <w:b/>
          </w:rPr>
          <w:t>www.theworknumber.com</w:t>
        </w:r>
      </w:hyperlink>
    </w:p>
    <w:p w:rsidR="00185FDC" w:rsidRDefault="00B76DCD">
      <w:pPr>
        <w:pBdr>
          <w:top w:val="nil"/>
          <w:left w:val="nil"/>
          <w:bottom w:val="nil"/>
          <w:right w:val="nil"/>
          <w:between w:val="nil"/>
        </w:pBdr>
        <w:tabs>
          <w:tab w:val="left" w:pos="0"/>
          <w:tab w:val="left" w:pos="200"/>
        </w:tabs>
        <w:rPr>
          <w:rFonts w:ascii="Taub Sans" w:hAnsi="Taub Sans"/>
          <w:b/>
        </w:rPr>
      </w:pPr>
      <w:bookmarkStart w:id="0" w:name="_heading=h.gjdgxs" w:colFirst="0" w:colLast="0"/>
      <w:bookmarkEnd w:id="0"/>
      <w:r>
        <w:rPr>
          <w:rFonts w:ascii="Taub Sans" w:hAnsi="Taub Sans"/>
          <w:b/>
        </w:rPr>
        <w:t>8</w:t>
      </w:r>
      <w:r w:rsidR="00360B10">
        <w:rPr>
          <w:rFonts w:ascii="Taub Sans" w:hAnsi="Taub Sans"/>
          <w:b/>
        </w:rPr>
        <w:t>00-367-5690</w:t>
      </w:r>
      <w:r w:rsidR="0092724D">
        <w:rPr>
          <w:rFonts w:ascii="Taub Sans" w:hAnsi="Taub Sans"/>
          <w:b/>
        </w:rPr>
        <w:t xml:space="preserve"> </w:t>
      </w:r>
      <w:r w:rsidR="00D11C4A">
        <w:rPr>
          <w:rFonts w:ascii="Taub Sans" w:hAnsi="Taub Sans"/>
          <w:b/>
        </w:rPr>
        <w:t xml:space="preserve"> </w:t>
      </w:r>
      <w:r w:rsidR="0092724D">
        <w:rPr>
          <w:rFonts w:ascii="Taub Sans" w:hAnsi="Taub Sans"/>
          <w:b/>
        </w:rPr>
        <w:t xml:space="preserve">M-F 8:00 am to </w:t>
      </w:r>
      <w:r>
        <w:rPr>
          <w:rFonts w:ascii="Taub Sans" w:hAnsi="Taub Sans"/>
          <w:b/>
        </w:rPr>
        <w:t>8</w:t>
      </w:r>
      <w:r w:rsidR="0092724D">
        <w:rPr>
          <w:rFonts w:ascii="Taub Sans" w:hAnsi="Taub Sans"/>
          <w:b/>
        </w:rPr>
        <w:t>:00 pm (ET)</w:t>
      </w:r>
    </w:p>
    <w:p w:rsidR="00185FDC" w:rsidRDefault="00593146">
      <w:pPr>
        <w:pBdr>
          <w:top w:val="nil"/>
          <w:left w:val="nil"/>
          <w:bottom w:val="nil"/>
          <w:right w:val="nil"/>
          <w:between w:val="nil"/>
        </w:pBdr>
        <w:rPr>
          <w:rFonts w:ascii="Taub Sans" w:hAnsi="Taub Sans"/>
          <w:b/>
          <w:color w:val="323E47"/>
        </w:rPr>
      </w:pPr>
      <w:hyperlink r:id="rId10">
        <w:r w:rsidR="0092724D">
          <w:rPr>
            <w:rFonts w:ascii="Taub Sans" w:hAnsi="Taub Sans"/>
            <w:b/>
            <w:color w:val="0000FF"/>
            <w:u w:val="single"/>
          </w:rPr>
          <w:t>member@Equifax.com</w:t>
        </w:r>
      </w:hyperlink>
    </w:p>
    <w:p w:rsidR="00185FDC" w:rsidRDefault="0092724D">
      <w:pPr>
        <w:keepNext/>
        <w:keepLines/>
        <w:spacing w:before="240"/>
        <w:rPr>
          <w:rFonts w:ascii="Taub Sans" w:hAnsi="Taub Sans"/>
          <w:b/>
          <w:color w:val="C00000"/>
          <w:sz w:val="30"/>
          <w:szCs w:val="30"/>
        </w:rPr>
      </w:pPr>
      <w:r>
        <w:rPr>
          <w:rFonts w:ascii="Taub Sans" w:hAnsi="Taub Sans"/>
          <w:b/>
          <w:color w:val="D0271D"/>
          <w:sz w:val="32"/>
          <w:szCs w:val="32"/>
        </w:rPr>
        <w:t>What can theworknumber.com do for me?</w:t>
      </w:r>
    </w:p>
    <w:p w:rsidR="00185FDC" w:rsidRDefault="0092724D">
      <w:pPr>
        <w:keepNext/>
        <w:keepLines/>
        <w:spacing w:before="240"/>
        <w:rPr>
          <w:rFonts w:ascii="Taub Sans" w:hAnsi="Taub Sans"/>
          <w:b/>
          <w:color w:val="C00000"/>
          <w:sz w:val="26"/>
          <w:szCs w:val="26"/>
        </w:rPr>
      </w:pPr>
      <w:r>
        <w:rPr>
          <w:rFonts w:ascii="Taub Sans" w:hAnsi="Taub Sans"/>
          <w:b/>
          <w:color w:val="D0271D"/>
          <w:sz w:val="28"/>
          <w:szCs w:val="28"/>
        </w:rPr>
        <w:t>Get an Employment Data Report (EDR):</w:t>
      </w:r>
    </w:p>
    <w:p w:rsidR="00185FDC" w:rsidRDefault="0092724D">
      <w:pPr>
        <w:rPr>
          <w:rFonts w:ascii="Taub Sans" w:hAnsi="Taub Sans"/>
        </w:rPr>
      </w:pPr>
      <w:r>
        <w:rPr>
          <w:rFonts w:ascii="Taub Sans" w:hAnsi="Taub Sans"/>
        </w:rPr>
        <w:t xml:space="preserve">You are entitled under the Fair Credit Reporting Act (FCRA) to receive a free credit report every twelve months, so you can see your personal information and who requested it. </w:t>
      </w:r>
    </w:p>
    <w:p w:rsidR="00FC420F" w:rsidRPr="00DC7ED6" w:rsidRDefault="0092724D" w:rsidP="00FC420F">
      <w:pPr>
        <w:pStyle w:val="BasicParagraph"/>
        <w:suppressAutoHyphens/>
        <w:rPr>
          <w:rFonts w:ascii="Arial" w:hAnsi="Arial" w:cs="Arial"/>
          <w:color w:val="323E47"/>
          <w:sz w:val="20"/>
          <w:szCs w:val="20"/>
        </w:rPr>
      </w:pPr>
      <w:r>
        <w:t>Go to</w:t>
      </w:r>
      <w:r w:rsidR="00FC420F">
        <w:t xml:space="preserve"> </w:t>
      </w:r>
      <w:hyperlink r:id="rId11" w:history="1">
        <w:r w:rsidR="00FC420F" w:rsidRPr="003A5406">
          <w:rPr>
            <w:rStyle w:val="Hyperlink"/>
            <w:rFonts w:ascii="Arial" w:hAnsi="Arial" w:cs="Arial"/>
            <w:sz w:val="20"/>
            <w:szCs w:val="20"/>
            <w:shd w:val="clear" w:color="auto" w:fill="FFFFFF"/>
          </w:rPr>
          <w:t>https://employees.theworknumber.com/employment-data-report</w:t>
        </w:r>
      </w:hyperlink>
    </w:p>
    <w:p w:rsidR="00185FDC" w:rsidRDefault="0092724D" w:rsidP="00FC420F">
      <w:pPr>
        <w:pStyle w:val="BasicParagraph"/>
        <w:suppressAutoHyphens/>
        <w:rPr>
          <w:rFonts w:ascii="Taub Sans" w:hAnsi="Taub Sans"/>
        </w:rPr>
      </w:pPr>
      <w:r>
        <w:rPr>
          <w:rFonts w:ascii="Taub Sans" w:hAnsi="Taub Sans"/>
        </w:rPr>
        <w:t>Or, you may call our</w:t>
      </w:r>
      <w:r>
        <w:t xml:space="preserve"> </w:t>
      </w:r>
      <w:r>
        <w:rPr>
          <w:rFonts w:ascii="Taub Sans" w:hAnsi="Taub Sans"/>
        </w:rPr>
        <w:t>EDR Request Line:  866-604-6570</w:t>
      </w:r>
    </w:p>
    <w:p w:rsidR="00185FDC" w:rsidRDefault="0092724D">
      <w:pPr>
        <w:keepNext/>
        <w:keepLines/>
        <w:spacing w:before="240"/>
        <w:rPr>
          <w:rFonts w:ascii="Taub Sans" w:hAnsi="Taub Sans"/>
          <w:color w:val="FF0000"/>
          <w:sz w:val="28"/>
          <w:szCs w:val="28"/>
        </w:rPr>
      </w:pPr>
      <w:r>
        <w:rPr>
          <w:rFonts w:ascii="Taub Sans" w:hAnsi="Taub Sans"/>
          <w:b/>
          <w:color w:val="D0271D"/>
          <w:sz w:val="28"/>
          <w:szCs w:val="28"/>
        </w:rPr>
        <w:t>Ask for Data Dispute Assistance:</w:t>
      </w:r>
    </w:p>
    <w:p w:rsidR="00185FDC" w:rsidRDefault="0092724D">
      <w:pPr>
        <w:rPr>
          <w:rFonts w:ascii="Taub Sans" w:hAnsi="Taub Sans"/>
        </w:rPr>
      </w:pPr>
      <w:r>
        <w:rPr>
          <w:rFonts w:ascii="Taub Sans" w:hAnsi="Taub Sans"/>
        </w:rPr>
        <w:t xml:space="preserve">If you notice something inaccurate on your Employment Data Report (EDR), call The Work Number Employee Service Center for assistance:  </w:t>
      </w:r>
    </w:p>
    <w:p w:rsidR="00185FDC" w:rsidRDefault="0092724D">
      <w:pPr>
        <w:pBdr>
          <w:top w:val="nil"/>
          <w:left w:val="nil"/>
          <w:bottom w:val="nil"/>
          <w:right w:val="nil"/>
          <w:between w:val="nil"/>
        </w:pBdr>
        <w:spacing w:line="288" w:lineRule="auto"/>
        <w:rPr>
          <w:rFonts w:ascii="Taub Sans" w:hAnsi="Taub Sans"/>
        </w:rPr>
      </w:pPr>
      <w:r>
        <w:rPr>
          <w:rFonts w:ascii="Taub Sans" w:hAnsi="Taub Sans"/>
        </w:rPr>
        <w:t xml:space="preserve">866-222-5880 M-F </w:t>
      </w:r>
      <w:r>
        <w:t>8</w:t>
      </w:r>
      <w:r>
        <w:rPr>
          <w:rFonts w:ascii="Taub Sans" w:hAnsi="Taub Sans"/>
        </w:rPr>
        <w:t>:00 am - 8:00 pm (ET)</w:t>
      </w:r>
    </w:p>
    <w:p w:rsidR="00185FDC" w:rsidRDefault="0092724D">
      <w:pPr>
        <w:pBdr>
          <w:top w:val="nil"/>
          <w:left w:val="nil"/>
          <w:bottom w:val="nil"/>
          <w:right w:val="nil"/>
          <w:between w:val="nil"/>
        </w:pBdr>
        <w:spacing w:line="288" w:lineRule="auto"/>
        <w:rPr>
          <w:rFonts w:ascii="Taub Sans" w:hAnsi="Taub Sans"/>
        </w:rPr>
      </w:pPr>
      <w:r>
        <w:rPr>
          <w:rFonts w:ascii="Taub Sans" w:hAnsi="Taub Sans"/>
        </w:rPr>
        <w:t>TTY- hearing impaired: 800-424-0253</w:t>
      </w:r>
    </w:p>
    <w:p w:rsidR="00185FDC" w:rsidRDefault="0092724D">
      <w:pPr>
        <w:rPr>
          <w:rFonts w:ascii="Taub Sans" w:hAnsi="Taub Sans"/>
          <w:b/>
          <w:color w:val="D0271D"/>
          <w:sz w:val="28"/>
          <w:szCs w:val="28"/>
        </w:rPr>
      </w:pPr>
      <w:r>
        <w:rPr>
          <w:color w:val="323E47"/>
          <w:sz w:val="22"/>
          <w:szCs w:val="22"/>
        </w:rPr>
        <w:t xml:space="preserve">The Employer Code is </w:t>
      </w:r>
      <w:r>
        <w:rPr>
          <w:color w:val="323E47"/>
          <w:sz w:val="22"/>
          <w:szCs w:val="22"/>
          <w:highlight w:val="yellow"/>
        </w:rPr>
        <w:t>XXXXX</w:t>
      </w:r>
    </w:p>
    <w:p w:rsidR="00185FDC" w:rsidRDefault="0092724D">
      <w:pPr>
        <w:rPr>
          <w:rFonts w:ascii="Taub Sans" w:hAnsi="Taub Sans"/>
          <w:b/>
          <w:color w:val="D0271D"/>
          <w:sz w:val="28"/>
          <w:szCs w:val="28"/>
        </w:rPr>
      </w:pPr>
      <w:r>
        <w:br w:type="page"/>
      </w:r>
    </w:p>
    <w:p w:rsidR="00185FDC" w:rsidRDefault="0092724D">
      <w:pPr>
        <w:rPr>
          <w:rFonts w:ascii="Taub Sans" w:hAnsi="Taub Sans"/>
          <w:b/>
          <w:color w:val="D0271D"/>
          <w:sz w:val="28"/>
          <w:szCs w:val="28"/>
        </w:rPr>
      </w:pPr>
      <w:r>
        <w:rPr>
          <w:rFonts w:ascii="Taub Sans" w:hAnsi="Taub Sans"/>
          <w:b/>
          <w:color w:val="D0271D"/>
          <w:sz w:val="28"/>
          <w:szCs w:val="28"/>
        </w:rPr>
        <w:lastRenderedPageBreak/>
        <w:t>Want to freeze your information available to Verifiers? Ask for an Employment Data Freeze:</w:t>
      </w:r>
    </w:p>
    <w:p w:rsidR="00185FDC" w:rsidRDefault="0092724D">
      <w:pPr>
        <w:shd w:val="clear" w:color="auto" w:fill="FFFFFF"/>
        <w:rPr>
          <w:color w:val="000000"/>
          <w:sz w:val="32"/>
          <w:szCs w:val="32"/>
        </w:rPr>
      </w:pPr>
      <w:r>
        <w:rPr>
          <w:color w:val="323E47"/>
        </w:rPr>
        <w:t>If you would like to put a freeze on your employment information available to Verifiers, call The Work Number Employee Service Center for assistance:</w:t>
      </w:r>
    </w:p>
    <w:p w:rsidR="00185FDC" w:rsidRDefault="0092724D">
      <w:pPr>
        <w:shd w:val="clear" w:color="auto" w:fill="FFFFFF"/>
        <w:ind w:left="720"/>
        <w:rPr>
          <w:color w:val="000000"/>
          <w:sz w:val="32"/>
          <w:szCs w:val="32"/>
        </w:rPr>
      </w:pPr>
      <w:r>
        <w:rPr>
          <w:color w:val="323E47"/>
        </w:rPr>
        <w:t>·</w:t>
      </w:r>
      <w:r>
        <w:rPr>
          <w:color w:val="323E47"/>
          <w:sz w:val="18"/>
          <w:szCs w:val="18"/>
        </w:rPr>
        <w:t>        </w:t>
      </w:r>
      <w:r>
        <w:rPr>
          <w:color w:val="323E47"/>
        </w:rPr>
        <w:t>866-222-5880 M-F 8:00 am - 8:00 pm (ET)</w:t>
      </w:r>
    </w:p>
    <w:p w:rsidR="00185FDC" w:rsidRDefault="0092724D">
      <w:pPr>
        <w:shd w:val="clear" w:color="auto" w:fill="FFFFFF"/>
        <w:ind w:left="720"/>
        <w:rPr>
          <w:color w:val="000000"/>
          <w:sz w:val="32"/>
          <w:szCs w:val="32"/>
        </w:rPr>
      </w:pPr>
      <w:r>
        <w:rPr>
          <w:color w:val="323E47"/>
        </w:rPr>
        <w:t>·</w:t>
      </w:r>
      <w:r>
        <w:rPr>
          <w:color w:val="323E47"/>
          <w:sz w:val="18"/>
          <w:szCs w:val="18"/>
        </w:rPr>
        <w:t>        </w:t>
      </w:r>
      <w:r>
        <w:rPr>
          <w:color w:val="323E47"/>
        </w:rPr>
        <w:t>TTY- hearing impaired: 800-424-0253</w:t>
      </w:r>
    </w:p>
    <w:p w:rsidR="00185FDC" w:rsidRDefault="0092724D">
      <w:pPr>
        <w:shd w:val="clear" w:color="auto" w:fill="FFFFFF"/>
        <w:rPr>
          <w:color w:val="000000"/>
          <w:sz w:val="32"/>
          <w:szCs w:val="32"/>
        </w:rPr>
      </w:pPr>
      <w:r>
        <w:rPr>
          <w:color w:val="323E47"/>
        </w:rPr>
        <w:t>The Employer Code is </w:t>
      </w:r>
      <w:r>
        <w:rPr>
          <w:color w:val="323E47"/>
          <w:highlight w:val="yellow"/>
        </w:rPr>
        <w:t>XXXXX</w:t>
      </w:r>
    </w:p>
    <w:p w:rsidR="00185FDC" w:rsidRDefault="0092724D">
      <w:pPr>
        <w:keepNext/>
        <w:keepLines/>
        <w:spacing w:before="240"/>
        <w:rPr>
          <w:rFonts w:ascii="Taub Sans" w:hAnsi="Taub Sans"/>
          <w:color w:val="FF0000"/>
          <w:sz w:val="28"/>
          <w:szCs w:val="28"/>
        </w:rPr>
      </w:pPr>
      <w:r>
        <w:rPr>
          <w:rFonts w:ascii="Taub Sans" w:hAnsi="Taub Sans"/>
          <w:b/>
          <w:color w:val="D0271D"/>
          <w:sz w:val="28"/>
          <w:szCs w:val="28"/>
        </w:rPr>
        <w:t>How Do I Login to The Work Number?</w:t>
      </w:r>
    </w:p>
    <w:p w:rsidR="007F09AB" w:rsidRPr="007F09AB" w:rsidRDefault="0092724D" w:rsidP="007F09AB">
      <w:pPr>
        <w:numPr>
          <w:ilvl w:val="0"/>
          <w:numId w:val="2"/>
        </w:numPr>
        <w:pBdr>
          <w:top w:val="nil"/>
          <w:left w:val="nil"/>
          <w:bottom w:val="nil"/>
          <w:right w:val="nil"/>
          <w:between w:val="nil"/>
        </w:pBdr>
        <w:rPr>
          <w:rStyle w:val="Hyperlink"/>
          <w:rFonts w:ascii="Taub Sans" w:hAnsi="Taub Sans"/>
          <w:color w:val="545659"/>
          <w:u w:val="none"/>
        </w:rPr>
      </w:pPr>
      <w:r w:rsidRPr="007F09AB">
        <w:rPr>
          <w:rFonts w:ascii="Taub Sans" w:hAnsi="Taub Sans"/>
          <w:color w:val="545659"/>
        </w:rPr>
        <w:t xml:space="preserve">Start by going to </w:t>
      </w:r>
      <w:r w:rsidR="007F09AB" w:rsidRPr="00DC7ED6">
        <w:rPr>
          <w:rFonts w:ascii="Arial" w:hAnsi="Arial" w:cs="Arial"/>
          <w:color w:val="323E47"/>
          <w:sz w:val="20"/>
          <w:szCs w:val="20"/>
        </w:rPr>
        <w:t xml:space="preserve"> </w:t>
      </w:r>
      <w:hyperlink r:id="rId12" w:tgtFrame="_blank" w:history="1">
        <w:r w:rsidR="007F09AB" w:rsidRPr="0086344B">
          <w:rPr>
            <w:rStyle w:val="Hyperlink"/>
            <w:rFonts w:ascii="Arial" w:hAnsi="Arial" w:cs="Arial"/>
            <w:color w:val="1155CC"/>
            <w:sz w:val="20"/>
            <w:szCs w:val="20"/>
            <w:shd w:val="clear" w:color="auto" w:fill="FFFFFF"/>
          </w:rPr>
          <w:t>https://employees.theworknumber.com</w:t>
        </w:r>
      </w:hyperlink>
    </w:p>
    <w:p w:rsidR="00185FDC" w:rsidRPr="007F09AB" w:rsidRDefault="0092724D" w:rsidP="007F09AB">
      <w:pPr>
        <w:numPr>
          <w:ilvl w:val="0"/>
          <w:numId w:val="2"/>
        </w:numPr>
        <w:pBdr>
          <w:top w:val="nil"/>
          <w:left w:val="nil"/>
          <w:bottom w:val="nil"/>
          <w:right w:val="nil"/>
          <w:between w:val="nil"/>
        </w:pBdr>
        <w:rPr>
          <w:rFonts w:ascii="Taub Sans" w:hAnsi="Taub Sans"/>
          <w:color w:val="545659"/>
        </w:rPr>
      </w:pPr>
      <w:r w:rsidRPr="007F09AB">
        <w:rPr>
          <w:rFonts w:ascii="Taub Sans" w:hAnsi="Taub Sans"/>
          <w:color w:val="545659"/>
        </w:rPr>
        <w:t>Select “Log In” and follow the simple prompts</w:t>
      </w:r>
    </w:p>
    <w:p w:rsidR="00185FDC" w:rsidRDefault="0092724D">
      <w:pPr>
        <w:numPr>
          <w:ilvl w:val="0"/>
          <w:numId w:val="2"/>
        </w:numPr>
        <w:pBdr>
          <w:top w:val="nil"/>
          <w:left w:val="nil"/>
          <w:bottom w:val="nil"/>
          <w:right w:val="nil"/>
          <w:between w:val="nil"/>
        </w:pBdr>
        <w:rPr>
          <w:rFonts w:ascii="Taub Sans" w:hAnsi="Taub Sans"/>
          <w:color w:val="323E47"/>
          <w:sz w:val="22"/>
          <w:szCs w:val="22"/>
        </w:rPr>
      </w:pPr>
      <w:r>
        <w:rPr>
          <w:rFonts w:ascii="Taub Sans" w:hAnsi="Taub Sans"/>
          <w:color w:val="323E47"/>
          <w:sz w:val="22"/>
          <w:szCs w:val="22"/>
        </w:rPr>
        <w:t xml:space="preserve">Enter the Employer code </w:t>
      </w:r>
      <w:r>
        <w:rPr>
          <w:rFonts w:ascii="Taub Sans" w:hAnsi="Taub Sans"/>
          <w:color w:val="323E47"/>
          <w:sz w:val="22"/>
          <w:szCs w:val="22"/>
          <w:highlight w:val="yellow"/>
        </w:rPr>
        <w:t>XXXXX</w:t>
      </w:r>
    </w:p>
    <w:p w:rsidR="00185FDC" w:rsidRDefault="0092724D">
      <w:pPr>
        <w:numPr>
          <w:ilvl w:val="0"/>
          <w:numId w:val="2"/>
        </w:numPr>
        <w:pBdr>
          <w:top w:val="nil"/>
          <w:left w:val="nil"/>
          <w:bottom w:val="nil"/>
          <w:right w:val="nil"/>
          <w:between w:val="nil"/>
        </w:pBdr>
        <w:rPr>
          <w:rFonts w:ascii="Taub Sans" w:hAnsi="Taub Sans"/>
          <w:color w:val="545659"/>
        </w:rPr>
      </w:pPr>
      <w:r>
        <w:rPr>
          <w:rFonts w:ascii="Taub Sans" w:hAnsi="Taub Sans"/>
          <w:color w:val="545659"/>
        </w:rPr>
        <w:t xml:space="preserve">If this is your first time – pick “Register Now” </w:t>
      </w:r>
    </w:p>
    <w:p w:rsidR="00185FDC" w:rsidRDefault="0092724D">
      <w:pPr>
        <w:numPr>
          <w:ilvl w:val="0"/>
          <w:numId w:val="2"/>
        </w:numPr>
        <w:pBdr>
          <w:top w:val="nil"/>
          <w:left w:val="nil"/>
          <w:bottom w:val="nil"/>
          <w:right w:val="nil"/>
          <w:between w:val="nil"/>
        </w:pBdr>
        <w:rPr>
          <w:rFonts w:ascii="Taub Sans" w:hAnsi="Taub Sans"/>
          <w:color w:val="545659"/>
        </w:rPr>
      </w:pPr>
      <w:r>
        <w:rPr>
          <w:rFonts w:ascii="Taub Sans" w:hAnsi="Taub Sans"/>
          <w:color w:val="545659"/>
        </w:rPr>
        <w:t>If you are a returning user – enter your username and password</w:t>
      </w:r>
    </w:p>
    <w:p w:rsidR="00185FDC" w:rsidRDefault="0092724D">
      <w:pPr>
        <w:numPr>
          <w:ilvl w:val="0"/>
          <w:numId w:val="2"/>
        </w:numPr>
        <w:pBdr>
          <w:top w:val="nil"/>
          <w:left w:val="nil"/>
          <w:bottom w:val="nil"/>
          <w:right w:val="nil"/>
          <w:between w:val="nil"/>
        </w:pBdr>
        <w:rPr>
          <w:rFonts w:ascii="Taub Sans" w:hAnsi="Taub Sans"/>
          <w:color w:val="545659"/>
        </w:rPr>
      </w:pPr>
      <w:r>
        <w:rPr>
          <w:rFonts w:ascii="Taub Sans" w:hAnsi="Taub Sans"/>
          <w:color w:val="545659"/>
        </w:rPr>
        <w:t>The screen prompts will walk you through all the steps to help verify your identity and keep your account private while offering helpful messages if you have problems</w:t>
      </w:r>
    </w:p>
    <w:p w:rsidR="00185FDC" w:rsidRDefault="00185FDC">
      <w:pPr>
        <w:ind w:left="360"/>
        <w:rPr>
          <w:rFonts w:ascii="Taub Sans" w:hAnsi="Taub Sans"/>
          <w:b/>
          <w:color w:val="D0271D"/>
          <w:sz w:val="28"/>
          <w:szCs w:val="28"/>
        </w:rPr>
      </w:pPr>
    </w:p>
    <w:p w:rsidR="00185FDC" w:rsidRDefault="0092724D">
      <w:pPr>
        <w:rPr>
          <w:rFonts w:ascii="Taub Sans" w:hAnsi="Taub Sans"/>
          <w:b/>
          <w:color w:val="C00000"/>
          <w:sz w:val="26"/>
          <w:szCs w:val="26"/>
        </w:rPr>
      </w:pPr>
      <w:r>
        <w:rPr>
          <w:rFonts w:ascii="Taub Sans" w:hAnsi="Taub Sans"/>
          <w:b/>
          <w:color w:val="D0271D"/>
          <w:sz w:val="28"/>
          <w:szCs w:val="28"/>
        </w:rPr>
        <w:t xml:space="preserve">Obtaining an Immigration Verification </w:t>
      </w:r>
      <w:r>
        <w:rPr>
          <w:rFonts w:ascii="Taub Sans" w:hAnsi="Taub Sans"/>
          <w:b/>
          <w:color w:val="D0271D"/>
          <w:sz w:val="28"/>
          <w:szCs w:val="28"/>
          <w:u w:val="single"/>
        </w:rPr>
        <w:t>[Note to Employers: OPTIONAL Instructions if you are contracted for this part of the service]</w:t>
      </w:r>
      <w:r>
        <w:rPr>
          <w:rFonts w:ascii="Taub Sans" w:hAnsi="Taub Sans"/>
          <w:b/>
          <w:color w:val="D0271D"/>
          <w:sz w:val="28"/>
          <w:szCs w:val="28"/>
        </w:rPr>
        <w:t>:</w:t>
      </w:r>
    </w:p>
    <w:p w:rsidR="00185FDC" w:rsidRDefault="0092724D">
      <w:pPr>
        <w:rPr>
          <w:rFonts w:ascii="Taub Sans" w:hAnsi="Taub Sans"/>
        </w:rPr>
      </w:pPr>
      <w:r>
        <w:rPr>
          <w:rFonts w:ascii="Taub Sans" w:hAnsi="Taub Sans"/>
        </w:rPr>
        <w:t xml:space="preserve">The Work Number offers a fast, private way to help provide proof of employment or income to certain governmental agencies, including the U.S. Department of Homeland Security, U.S. Citizen and Immigration Services, and some foreign governmental agencies or embassies. The Work Number provides employment and income information only; no other information that may also be necessary during the processing of a request or application can be provided. Visit </w:t>
      </w:r>
      <w:r w:rsidR="007F09AB" w:rsidRPr="00DC7ED6">
        <w:rPr>
          <w:rFonts w:ascii="Arial" w:hAnsi="Arial" w:cs="Arial"/>
          <w:color w:val="323E47"/>
          <w:sz w:val="20"/>
          <w:szCs w:val="20"/>
        </w:rPr>
        <w:t xml:space="preserve"> </w:t>
      </w:r>
      <w:hyperlink r:id="rId13" w:tgtFrame="_blank" w:history="1">
        <w:r w:rsidR="007F09AB" w:rsidRPr="0086344B">
          <w:rPr>
            <w:rStyle w:val="Hyperlink"/>
            <w:rFonts w:ascii="Arial" w:hAnsi="Arial" w:cs="Arial"/>
            <w:color w:val="1155CC"/>
            <w:sz w:val="20"/>
            <w:szCs w:val="20"/>
            <w:shd w:val="clear" w:color="auto" w:fill="FFFFFF"/>
          </w:rPr>
          <w:t>https://employees.theworknumber.com</w:t>
        </w:r>
      </w:hyperlink>
      <w:r>
        <w:rPr>
          <w:rFonts w:ascii="Taub Sans" w:hAnsi="Taub Sans"/>
          <w:color w:val="545659"/>
          <w:u w:val="single"/>
        </w:rPr>
        <w:t xml:space="preserve"> login</w:t>
      </w:r>
      <w:r>
        <w:rPr>
          <w:rFonts w:ascii="Taub Sans" w:hAnsi="Taub Sans"/>
        </w:rPr>
        <w:t xml:space="preserve"> and click on the “Immigration” tab. </w:t>
      </w:r>
    </w:p>
    <w:p w:rsidR="00185FDC" w:rsidRDefault="00185FDC">
      <w:pPr>
        <w:rPr>
          <w:rFonts w:ascii="Taub Sans" w:hAnsi="Taub Sans"/>
        </w:rPr>
      </w:pPr>
    </w:p>
    <w:p w:rsidR="00185FDC" w:rsidRDefault="0092724D">
      <w:pPr>
        <w:keepNext/>
        <w:keepLines/>
        <w:rPr>
          <w:rFonts w:ascii="Taub Sans" w:hAnsi="Taub Sans"/>
          <w:b/>
          <w:color w:val="D0271D"/>
          <w:sz w:val="28"/>
          <w:szCs w:val="28"/>
        </w:rPr>
      </w:pPr>
      <w:r>
        <w:rPr>
          <w:rFonts w:ascii="Taub Sans" w:hAnsi="Taub Sans"/>
          <w:b/>
          <w:color w:val="D0271D"/>
          <w:sz w:val="28"/>
          <w:szCs w:val="28"/>
        </w:rPr>
        <w:t>We’re Here to Help!</w:t>
      </w:r>
    </w:p>
    <w:p w:rsidR="00185FDC" w:rsidRDefault="0092724D">
      <w:pPr>
        <w:keepNext/>
        <w:keepLines/>
        <w:rPr>
          <w:rFonts w:ascii="Taub Sans" w:hAnsi="Taub Sans"/>
          <w:b/>
          <w:sz w:val="28"/>
          <w:szCs w:val="28"/>
        </w:rPr>
      </w:pPr>
      <w:r>
        <w:rPr>
          <w:rFonts w:ascii="Taub Sans" w:hAnsi="Taub Sans"/>
        </w:rPr>
        <w:t>Have questions? Or Need to talk to someone? For assistance contact The Work Number Employee Service Center at:</w:t>
      </w:r>
    </w:p>
    <w:p w:rsidR="00185FDC" w:rsidRPr="001C6EC6" w:rsidRDefault="0092724D">
      <w:pPr>
        <w:pBdr>
          <w:top w:val="nil"/>
          <w:left w:val="nil"/>
          <w:bottom w:val="nil"/>
          <w:right w:val="nil"/>
          <w:between w:val="nil"/>
        </w:pBdr>
        <w:spacing w:line="288" w:lineRule="auto"/>
        <w:rPr>
          <w:rFonts w:ascii="Taub Sans" w:hAnsi="Taub Sans"/>
        </w:rPr>
      </w:pPr>
      <w:r w:rsidRPr="001C6EC6">
        <w:t>866-604-6572</w:t>
      </w:r>
      <w:r w:rsidRPr="001C6EC6">
        <w:rPr>
          <w:rFonts w:ascii="Taub Sans" w:hAnsi="Taub Sans"/>
        </w:rPr>
        <w:t xml:space="preserve"> M-F 8:00 am - </w:t>
      </w:r>
      <w:r w:rsidRPr="001C6EC6">
        <w:t>9:</w:t>
      </w:r>
      <w:r w:rsidRPr="001C6EC6">
        <w:rPr>
          <w:rFonts w:ascii="Taub Sans" w:hAnsi="Taub Sans"/>
        </w:rPr>
        <w:t>00 pm (ET)</w:t>
      </w:r>
    </w:p>
    <w:p w:rsidR="00185FDC" w:rsidRDefault="0092724D">
      <w:pPr>
        <w:pBdr>
          <w:top w:val="nil"/>
          <w:left w:val="nil"/>
          <w:bottom w:val="nil"/>
          <w:right w:val="nil"/>
          <w:between w:val="nil"/>
        </w:pBdr>
        <w:spacing w:line="288" w:lineRule="auto"/>
        <w:rPr>
          <w:rFonts w:ascii="Taub Sans" w:hAnsi="Taub Sans"/>
        </w:rPr>
      </w:pPr>
      <w:r w:rsidRPr="001C6EC6">
        <w:rPr>
          <w:rFonts w:ascii="Taub Sans" w:hAnsi="Taub Sans"/>
        </w:rPr>
        <w:t>TTY- hearing impaired: 800-424-0253</w:t>
      </w:r>
    </w:p>
    <w:p w:rsidR="00185FDC" w:rsidRDefault="0092724D">
      <w:pPr>
        <w:rPr>
          <w:rFonts w:ascii="Taub Sans" w:hAnsi="Taub Sans"/>
          <w:b/>
          <w:color w:val="D0271D"/>
          <w:sz w:val="32"/>
          <w:szCs w:val="32"/>
        </w:rPr>
      </w:pPr>
      <w:r>
        <w:br w:type="page"/>
      </w:r>
    </w:p>
    <w:p w:rsidR="00185FDC" w:rsidRDefault="0092724D">
      <w:pPr>
        <w:pStyle w:val="Heading1"/>
        <w:rPr>
          <w:b/>
        </w:rPr>
      </w:pPr>
      <w:r>
        <w:rPr>
          <w:b/>
        </w:rPr>
        <w:lastRenderedPageBreak/>
        <w:t xml:space="preserve">Introductory Email Message to send Employees </w:t>
      </w:r>
    </w:p>
    <w:p w:rsidR="00185FDC" w:rsidRDefault="0092724D">
      <w:pPr>
        <w:pBdr>
          <w:top w:val="nil"/>
          <w:left w:val="nil"/>
          <w:bottom w:val="nil"/>
          <w:right w:val="nil"/>
          <w:between w:val="nil"/>
        </w:pBdr>
        <w:tabs>
          <w:tab w:val="left" w:pos="0"/>
          <w:tab w:val="left" w:pos="200"/>
        </w:tabs>
      </w:pPr>
      <w:r>
        <w:t>Subject: New Employee Benefit - Automated Employment Verification</w:t>
      </w:r>
    </w:p>
    <w:p w:rsidR="00185FDC" w:rsidRDefault="00185FDC">
      <w:pPr>
        <w:pBdr>
          <w:top w:val="nil"/>
          <w:left w:val="nil"/>
          <w:bottom w:val="nil"/>
          <w:right w:val="nil"/>
          <w:between w:val="nil"/>
        </w:pBdr>
        <w:tabs>
          <w:tab w:val="left" w:pos="0"/>
          <w:tab w:val="left" w:pos="200"/>
        </w:tabs>
      </w:pPr>
    </w:p>
    <w:p w:rsidR="00185FDC" w:rsidRDefault="0092724D">
      <w:pPr>
        <w:pBdr>
          <w:top w:val="nil"/>
          <w:left w:val="nil"/>
          <w:bottom w:val="nil"/>
          <w:right w:val="nil"/>
          <w:between w:val="nil"/>
        </w:pBdr>
        <w:tabs>
          <w:tab w:val="left" w:pos="0"/>
          <w:tab w:val="left" w:pos="200"/>
        </w:tabs>
      </w:pPr>
      <w:r>
        <w:t>Are you applying for credit, leasing or renting, financing a purchase, or applying for government services?  If yes, we’ve made it a lot easier for you to get proof of income or employment when you need it without calling HR.</w:t>
      </w:r>
    </w:p>
    <w:p w:rsidR="00185FDC" w:rsidRDefault="00185FDC">
      <w:pPr>
        <w:pBdr>
          <w:top w:val="nil"/>
          <w:left w:val="nil"/>
          <w:bottom w:val="nil"/>
          <w:right w:val="nil"/>
          <w:between w:val="nil"/>
        </w:pBdr>
        <w:tabs>
          <w:tab w:val="left" w:pos="0"/>
          <w:tab w:val="left" w:pos="200"/>
        </w:tabs>
      </w:pPr>
    </w:p>
    <w:p w:rsidR="00185FDC" w:rsidRDefault="0092724D">
      <w:pPr>
        <w:pBdr>
          <w:top w:val="nil"/>
          <w:left w:val="nil"/>
          <w:bottom w:val="nil"/>
          <w:right w:val="nil"/>
          <w:between w:val="nil"/>
        </w:pBdr>
        <w:tabs>
          <w:tab w:val="left" w:pos="0"/>
          <w:tab w:val="left" w:pos="200"/>
        </w:tabs>
      </w:pPr>
      <w:r>
        <w:t>We have partnered with The Work Number® service, which is a simple, secure and private way to get your employment and/or income information to the companies that need it.  It's available 24/7, so that you can get the decisions you need when you need them.</w:t>
      </w:r>
    </w:p>
    <w:p w:rsidR="00185FDC" w:rsidRDefault="00185FDC">
      <w:pPr>
        <w:pBdr>
          <w:top w:val="nil"/>
          <w:left w:val="nil"/>
          <w:bottom w:val="nil"/>
          <w:right w:val="nil"/>
          <w:between w:val="nil"/>
        </w:pBdr>
        <w:tabs>
          <w:tab w:val="left" w:pos="0"/>
          <w:tab w:val="left" w:pos="200"/>
        </w:tabs>
      </w:pPr>
    </w:p>
    <w:p w:rsidR="00185FDC" w:rsidRDefault="0092724D">
      <w:pPr>
        <w:pBdr>
          <w:top w:val="nil"/>
          <w:left w:val="nil"/>
          <w:bottom w:val="nil"/>
          <w:right w:val="nil"/>
          <w:between w:val="nil"/>
        </w:pBdr>
        <w:tabs>
          <w:tab w:val="left" w:pos="0"/>
          <w:tab w:val="left" w:pos="200"/>
        </w:tabs>
      </w:pPr>
      <w:r>
        <w:t>From now on if the banker, the property manager, the car dealer or caseworker asks you how much money you make or to prove where you work, just send them to:</w:t>
      </w:r>
    </w:p>
    <w:p w:rsidR="00185FDC" w:rsidRDefault="00185FDC">
      <w:pPr>
        <w:pBdr>
          <w:top w:val="nil"/>
          <w:left w:val="nil"/>
          <w:bottom w:val="nil"/>
          <w:right w:val="nil"/>
          <w:between w:val="nil"/>
        </w:pBdr>
        <w:tabs>
          <w:tab w:val="left" w:pos="0"/>
          <w:tab w:val="left" w:pos="200"/>
        </w:tabs>
      </w:pPr>
    </w:p>
    <w:p w:rsidR="00185FDC" w:rsidRDefault="00593146">
      <w:pPr>
        <w:numPr>
          <w:ilvl w:val="0"/>
          <w:numId w:val="1"/>
        </w:numPr>
        <w:pBdr>
          <w:top w:val="nil"/>
          <w:left w:val="nil"/>
          <w:bottom w:val="nil"/>
          <w:right w:val="nil"/>
          <w:between w:val="nil"/>
        </w:pBdr>
        <w:tabs>
          <w:tab w:val="left" w:pos="0"/>
          <w:tab w:val="left" w:pos="200"/>
        </w:tabs>
      </w:pPr>
      <w:hyperlink r:id="rId14">
        <w:r w:rsidR="0092724D">
          <w:rPr>
            <w:u w:val="single"/>
          </w:rPr>
          <w:t>www.theworknumber.com</w:t>
        </w:r>
      </w:hyperlink>
    </w:p>
    <w:p w:rsidR="00185FDC" w:rsidRDefault="0092724D">
      <w:pPr>
        <w:numPr>
          <w:ilvl w:val="0"/>
          <w:numId w:val="1"/>
        </w:numPr>
        <w:pBdr>
          <w:top w:val="nil"/>
          <w:left w:val="nil"/>
          <w:bottom w:val="nil"/>
          <w:right w:val="nil"/>
          <w:between w:val="nil"/>
        </w:pBdr>
        <w:tabs>
          <w:tab w:val="left" w:pos="0"/>
          <w:tab w:val="left" w:pos="200"/>
        </w:tabs>
      </w:pPr>
      <w:r>
        <w:t>800-367-5690 M-F 8:00 am to 8:00 pm (ET)</w:t>
      </w:r>
    </w:p>
    <w:p w:rsidR="00185FDC" w:rsidRDefault="00593146">
      <w:pPr>
        <w:numPr>
          <w:ilvl w:val="0"/>
          <w:numId w:val="1"/>
        </w:numPr>
        <w:pBdr>
          <w:top w:val="nil"/>
          <w:left w:val="nil"/>
          <w:bottom w:val="nil"/>
          <w:right w:val="nil"/>
          <w:between w:val="nil"/>
        </w:pBdr>
        <w:tabs>
          <w:tab w:val="left" w:pos="0"/>
          <w:tab w:val="left" w:pos="200"/>
        </w:tabs>
      </w:pPr>
      <w:hyperlink r:id="rId15">
        <w:r w:rsidR="0092724D">
          <w:rPr>
            <w:color w:val="0000FF"/>
            <w:u w:val="single"/>
          </w:rPr>
          <w:t>member@equifax.com</w:t>
        </w:r>
      </w:hyperlink>
    </w:p>
    <w:p w:rsidR="00185FDC" w:rsidRDefault="00185FDC"/>
    <w:p w:rsidR="00185FDC" w:rsidRDefault="0092724D">
      <w:pPr>
        <w:pBdr>
          <w:top w:val="nil"/>
          <w:left w:val="nil"/>
          <w:bottom w:val="nil"/>
          <w:right w:val="nil"/>
          <w:between w:val="nil"/>
        </w:pBdr>
        <w:tabs>
          <w:tab w:val="left" w:pos="0"/>
          <w:tab w:val="left" w:pos="200"/>
        </w:tabs>
        <w:ind w:left="200" w:hanging="180"/>
      </w:pPr>
      <w:r>
        <w:t xml:space="preserve">Simple as that.  Visit </w:t>
      </w:r>
      <w:r w:rsidR="007F09AB" w:rsidRPr="00DC7ED6">
        <w:rPr>
          <w:rFonts w:ascii="Arial" w:hAnsi="Arial" w:cs="Arial"/>
          <w:color w:val="323E47"/>
          <w:sz w:val="20"/>
          <w:szCs w:val="20"/>
        </w:rPr>
        <w:t xml:space="preserve"> </w:t>
      </w:r>
      <w:hyperlink r:id="rId16" w:tgtFrame="_blank" w:history="1">
        <w:r w:rsidR="007F09AB" w:rsidRPr="0086344B">
          <w:rPr>
            <w:rStyle w:val="Hyperlink"/>
            <w:rFonts w:ascii="Arial" w:hAnsi="Arial" w:cs="Arial"/>
            <w:color w:val="1155CC"/>
            <w:sz w:val="20"/>
            <w:szCs w:val="20"/>
            <w:shd w:val="clear" w:color="auto" w:fill="FFFFFF"/>
          </w:rPr>
          <w:t>https://employees.theworknumber.com</w:t>
        </w:r>
      </w:hyperlink>
      <w:bookmarkStart w:id="1" w:name="_GoBack"/>
      <w:bookmarkEnd w:id="1"/>
      <w:r>
        <w:t xml:space="preserve"> to learn more.</w:t>
      </w:r>
    </w:p>
    <w:p w:rsidR="00185FDC" w:rsidRDefault="00185FDC">
      <w:pPr>
        <w:rPr>
          <w:rFonts w:ascii="Taub Sans" w:hAnsi="Taub Sans"/>
          <w:color w:val="69737B"/>
        </w:rPr>
      </w:pPr>
    </w:p>
    <w:p w:rsidR="00185FDC" w:rsidRDefault="00185FDC">
      <w:pPr>
        <w:rPr>
          <w:rFonts w:ascii="Taub Sans" w:hAnsi="Taub Sans"/>
          <w:color w:val="545659"/>
          <w:sz w:val="16"/>
          <w:szCs w:val="16"/>
        </w:rPr>
      </w:pPr>
    </w:p>
    <w:p w:rsidR="00185FDC" w:rsidRDefault="00185FDC">
      <w:pPr>
        <w:rPr>
          <w:rFonts w:ascii="Taub Sans" w:hAnsi="Taub Sans"/>
          <w:color w:val="545659"/>
          <w:sz w:val="16"/>
          <w:szCs w:val="16"/>
        </w:rPr>
      </w:pPr>
    </w:p>
    <w:p w:rsidR="00185FDC" w:rsidRDefault="00185FDC">
      <w:pPr>
        <w:rPr>
          <w:rFonts w:ascii="Taub Sans" w:hAnsi="Taub Sans"/>
          <w:color w:val="545659"/>
          <w:sz w:val="16"/>
          <w:szCs w:val="16"/>
        </w:rPr>
      </w:pPr>
    </w:p>
    <w:p w:rsidR="001C6EC6" w:rsidRDefault="001C6EC6">
      <w:pPr>
        <w:rPr>
          <w:sz w:val="16"/>
          <w:szCs w:val="16"/>
        </w:rPr>
      </w:pPr>
    </w:p>
    <w:p w:rsidR="001C6EC6" w:rsidRDefault="001C6EC6">
      <w:pPr>
        <w:rPr>
          <w:sz w:val="16"/>
          <w:szCs w:val="16"/>
        </w:rPr>
      </w:pPr>
    </w:p>
    <w:p w:rsidR="001C6EC6" w:rsidRDefault="001C6EC6">
      <w:pPr>
        <w:rPr>
          <w:sz w:val="16"/>
          <w:szCs w:val="16"/>
        </w:rPr>
      </w:pPr>
    </w:p>
    <w:p w:rsidR="001C6EC6" w:rsidRDefault="001C6EC6">
      <w:pPr>
        <w:rPr>
          <w:sz w:val="16"/>
          <w:szCs w:val="16"/>
        </w:rPr>
      </w:pPr>
    </w:p>
    <w:p w:rsidR="001C6EC6" w:rsidRDefault="001C6EC6">
      <w:pPr>
        <w:rPr>
          <w:sz w:val="16"/>
          <w:szCs w:val="16"/>
        </w:rPr>
      </w:pPr>
    </w:p>
    <w:p w:rsidR="001C6EC6" w:rsidRDefault="001C6EC6">
      <w:pPr>
        <w:rPr>
          <w:sz w:val="16"/>
          <w:szCs w:val="16"/>
        </w:rPr>
      </w:pPr>
    </w:p>
    <w:p w:rsidR="001C6EC6" w:rsidRDefault="001C6EC6">
      <w:pPr>
        <w:rPr>
          <w:sz w:val="16"/>
          <w:szCs w:val="16"/>
        </w:rPr>
      </w:pPr>
    </w:p>
    <w:p w:rsidR="001C6EC6" w:rsidRDefault="001C6EC6">
      <w:pPr>
        <w:rPr>
          <w:sz w:val="16"/>
          <w:szCs w:val="16"/>
        </w:rPr>
      </w:pPr>
    </w:p>
    <w:p w:rsidR="001C6EC6" w:rsidRDefault="001C6EC6">
      <w:pPr>
        <w:rPr>
          <w:sz w:val="16"/>
          <w:szCs w:val="16"/>
        </w:rPr>
      </w:pPr>
    </w:p>
    <w:p w:rsidR="001C6EC6" w:rsidRDefault="001C6EC6">
      <w:pPr>
        <w:rPr>
          <w:sz w:val="16"/>
          <w:szCs w:val="16"/>
        </w:rPr>
      </w:pPr>
    </w:p>
    <w:p w:rsidR="001C6EC6" w:rsidRDefault="001C6EC6">
      <w:pPr>
        <w:rPr>
          <w:sz w:val="16"/>
          <w:szCs w:val="16"/>
        </w:rPr>
      </w:pPr>
    </w:p>
    <w:p w:rsidR="001C6EC6" w:rsidRDefault="001C6EC6">
      <w:pPr>
        <w:rPr>
          <w:sz w:val="16"/>
          <w:szCs w:val="16"/>
        </w:rPr>
      </w:pPr>
    </w:p>
    <w:p w:rsidR="001C6EC6" w:rsidRDefault="001C6EC6">
      <w:pPr>
        <w:rPr>
          <w:sz w:val="16"/>
          <w:szCs w:val="16"/>
        </w:rPr>
      </w:pPr>
    </w:p>
    <w:p w:rsidR="001C6EC6" w:rsidRDefault="001C6EC6">
      <w:pPr>
        <w:rPr>
          <w:sz w:val="16"/>
          <w:szCs w:val="16"/>
        </w:rPr>
      </w:pPr>
    </w:p>
    <w:p w:rsidR="00185FDC" w:rsidRDefault="0092724D">
      <w:pPr>
        <w:rPr>
          <w:rFonts w:ascii="Arial" w:eastAsia="Arial" w:hAnsi="Arial" w:cs="Arial"/>
        </w:rPr>
      </w:pPr>
      <w:r>
        <w:rPr>
          <w:sz w:val="16"/>
          <w:szCs w:val="16"/>
        </w:rPr>
        <w:t xml:space="preserve">The information contained herein constitutes proprietary and confidential information of ADP.  It must not be copied, transmitted, or distributed in any form or by any means without the express written permission of ADP. This information is by nature is subject to revision and may not be the most current information available.   </w:t>
      </w:r>
      <w:r>
        <w:rPr>
          <w:rFonts w:ascii="Taub Sans" w:hAnsi="Taub Sans"/>
          <w:sz w:val="16"/>
          <w:szCs w:val="16"/>
        </w:rPr>
        <w:t>The information provided in this document is for informational purposes only and not for the purpose of providing legal, accounting, or tax advice.  The information and services ADP provides should not be deemed a substitute for the advice of any such professional.  Such information is by nature is subject to revision and may not be the most current information available.</w:t>
      </w:r>
      <w:r>
        <w:rPr>
          <w:rFonts w:ascii="Arial" w:eastAsia="Arial" w:hAnsi="Arial" w:cs="Arial"/>
        </w:rPr>
        <w:t xml:space="preserve">   </w:t>
      </w:r>
    </w:p>
    <w:p w:rsidR="00185FDC" w:rsidRDefault="00185FDC">
      <w:pPr>
        <w:rPr>
          <w:sz w:val="16"/>
          <w:szCs w:val="16"/>
        </w:rPr>
      </w:pPr>
    </w:p>
    <w:p w:rsidR="00185FDC" w:rsidRDefault="0092724D">
      <w:pPr>
        <w:rPr>
          <w:rFonts w:ascii="Taub Sans" w:hAnsi="Taub Sans"/>
          <w:color w:val="545659"/>
          <w:sz w:val="16"/>
          <w:szCs w:val="16"/>
        </w:rPr>
      </w:pPr>
      <w:r>
        <w:rPr>
          <w:sz w:val="16"/>
          <w:szCs w:val="16"/>
        </w:rPr>
        <w:t>ADP, the ADP logo, and Always Designing for People are trademarks of ADP, LLC.  The Work Number is a registered trademark of TALX Corporation, a wholly owned subsidiary of Equifax Inc.  Copyright © 2020, ADP, LLC.  All rights reserved.</w:t>
      </w:r>
    </w:p>
    <w:sectPr w:rsidR="00185FDC">
      <w:headerReference w:type="even" r:id="rId17"/>
      <w:headerReference w:type="default" r:id="rId18"/>
      <w:footerReference w:type="even" r:id="rId19"/>
      <w:footerReference w:type="default" r:id="rId20"/>
      <w:headerReference w:type="first" r:id="rId21"/>
      <w:footerReference w:type="first" r:id="rId22"/>
      <w:pgSz w:w="12240" w:h="15840"/>
      <w:pgMar w:top="3222" w:right="1440" w:bottom="237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146" w:rsidRDefault="00593146">
      <w:r>
        <w:separator/>
      </w:r>
    </w:p>
  </w:endnote>
  <w:endnote w:type="continuationSeparator" w:id="0">
    <w:p w:rsidR="00593146" w:rsidRDefault="0059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ub Sans">
    <w:altName w:val="Times New Roman"/>
    <w:charset w:val="00"/>
    <w:family w:val="auto"/>
    <w:pitch w:val="default"/>
  </w:font>
  <w:font w:name="MinionPro-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P??">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Rockwel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NeueLT Std">
    <w:altName w:val="Arial"/>
    <w:panose1 w:val="00000000000000000000"/>
    <w:charset w:val="00"/>
    <w:family w:val="roman"/>
    <w:notTrueType/>
    <w:pitch w:val="default"/>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FDC" w:rsidRDefault="00185FDC">
    <w:pPr>
      <w:pBdr>
        <w:top w:val="nil"/>
        <w:left w:val="nil"/>
        <w:bottom w:val="nil"/>
        <w:right w:val="nil"/>
        <w:between w:val="nil"/>
      </w:pBdr>
      <w:tabs>
        <w:tab w:val="center" w:pos="4680"/>
        <w:tab w:val="right" w:pos="9360"/>
      </w:tabs>
      <w:rPr>
        <w:rFonts w:ascii="Taub Sans" w:hAnsi="Taub Sans"/>
        <w:color w:val="5456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FDC" w:rsidRDefault="00185FDC">
    <w:pPr>
      <w:pBdr>
        <w:top w:val="nil"/>
        <w:left w:val="nil"/>
        <w:bottom w:val="nil"/>
        <w:right w:val="nil"/>
        <w:between w:val="nil"/>
      </w:pBdr>
      <w:tabs>
        <w:tab w:val="center" w:pos="4680"/>
        <w:tab w:val="right" w:pos="9360"/>
      </w:tabs>
      <w:rPr>
        <w:rFonts w:ascii="Taub Sans" w:hAnsi="Taub Sans"/>
        <w:color w:val="545659"/>
      </w:rPr>
    </w:pPr>
  </w:p>
  <w:p w:rsidR="00185FDC" w:rsidRDefault="00185FDC">
    <w:pPr>
      <w:pBdr>
        <w:top w:val="nil"/>
        <w:left w:val="nil"/>
        <w:bottom w:val="nil"/>
        <w:right w:val="nil"/>
        <w:between w:val="nil"/>
      </w:pBdr>
      <w:tabs>
        <w:tab w:val="center" w:pos="4680"/>
        <w:tab w:val="right" w:pos="9360"/>
      </w:tabs>
      <w:rPr>
        <w:rFonts w:ascii="Taub Sans" w:hAnsi="Taub Sans"/>
        <w:color w:val="54565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FDC" w:rsidRDefault="00185FDC">
    <w:pPr>
      <w:pBdr>
        <w:top w:val="nil"/>
        <w:left w:val="nil"/>
        <w:bottom w:val="nil"/>
        <w:right w:val="nil"/>
        <w:between w:val="nil"/>
      </w:pBdr>
      <w:tabs>
        <w:tab w:val="center" w:pos="4680"/>
        <w:tab w:val="right" w:pos="9360"/>
      </w:tabs>
      <w:rPr>
        <w:rFonts w:ascii="Taub Sans" w:hAnsi="Taub Sans"/>
        <w:color w:val="54565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146" w:rsidRDefault="00593146">
      <w:r>
        <w:separator/>
      </w:r>
    </w:p>
  </w:footnote>
  <w:footnote w:type="continuationSeparator" w:id="0">
    <w:p w:rsidR="00593146" w:rsidRDefault="00593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FDC" w:rsidRDefault="00185FDC">
    <w:pPr>
      <w:pBdr>
        <w:top w:val="nil"/>
        <w:left w:val="nil"/>
        <w:bottom w:val="nil"/>
        <w:right w:val="nil"/>
        <w:between w:val="nil"/>
      </w:pBdr>
      <w:tabs>
        <w:tab w:val="center" w:pos="4680"/>
        <w:tab w:val="right" w:pos="9360"/>
      </w:tabs>
      <w:rPr>
        <w:rFonts w:ascii="Taub Sans" w:hAnsi="Taub Sans"/>
        <w:color w:val="5456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FDC" w:rsidRDefault="0092724D">
    <w:pPr>
      <w:pBdr>
        <w:top w:val="nil"/>
        <w:left w:val="nil"/>
        <w:bottom w:val="nil"/>
        <w:right w:val="nil"/>
        <w:between w:val="nil"/>
      </w:pBdr>
      <w:tabs>
        <w:tab w:val="center" w:pos="4680"/>
        <w:tab w:val="right" w:pos="9360"/>
      </w:tabs>
      <w:rPr>
        <w:rFonts w:ascii="Taub Sans" w:hAnsi="Taub Sans"/>
        <w:color w:val="545659"/>
      </w:rPr>
    </w:pPr>
    <w:r>
      <w:rPr>
        <w:noProof/>
      </w:rPr>
      <w:drawing>
        <wp:anchor distT="0" distB="0" distL="0" distR="0" simplePos="0" relativeHeight="251658240" behindDoc="0" locked="0" layoutInCell="1" hidden="0" allowOverlap="1">
          <wp:simplePos x="0" y="0"/>
          <wp:positionH relativeFrom="column">
            <wp:posOffset>-887895</wp:posOffset>
          </wp:positionH>
          <wp:positionV relativeFrom="paragraph">
            <wp:posOffset>-443948</wp:posOffset>
          </wp:positionV>
          <wp:extent cx="7771217" cy="157417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1217" cy="1574170"/>
                  </a:xfrm>
                  <a:prstGeom prst="rect">
                    <a:avLst/>
                  </a:prstGeom>
                  <a:ln/>
                </pic:spPr>
              </pic:pic>
            </a:graphicData>
          </a:graphic>
        </wp:anchor>
      </w:drawing>
    </w:r>
  </w:p>
  <w:p w:rsidR="00185FDC" w:rsidRDefault="00185FDC">
    <w:pPr>
      <w:pBdr>
        <w:top w:val="nil"/>
        <w:left w:val="nil"/>
        <w:bottom w:val="nil"/>
        <w:right w:val="nil"/>
        <w:between w:val="nil"/>
      </w:pBdr>
      <w:tabs>
        <w:tab w:val="center" w:pos="4680"/>
        <w:tab w:val="right" w:pos="9360"/>
      </w:tabs>
      <w:rPr>
        <w:rFonts w:ascii="Taub Sans" w:hAnsi="Taub Sans"/>
        <w:color w:val="54565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FDC" w:rsidRDefault="00185FDC">
    <w:pPr>
      <w:pBdr>
        <w:top w:val="nil"/>
        <w:left w:val="nil"/>
        <w:bottom w:val="nil"/>
        <w:right w:val="nil"/>
        <w:between w:val="nil"/>
      </w:pBdr>
      <w:tabs>
        <w:tab w:val="center" w:pos="4680"/>
        <w:tab w:val="right" w:pos="9360"/>
      </w:tabs>
      <w:rPr>
        <w:rFonts w:ascii="Taub Sans" w:hAnsi="Taub Sans"/>
        <w:color w:val="54565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031E5"/>
    <w:multiLevelType w:val="multilevel"/>
    <w:tmpl w:val="C88E8E64"/>
    <w:lvl w:ilvl="0">
      <w:start w:val="1"/>
      <w:numFmt w:val="bullet"/>
      <w:pStyle w:val="ADPNumbered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4B6B9C"/>
    <w:multiLevelType w:val="hybridMultilevel"/>
    <w:tmpl w:val="FB6884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B775C2"/>
    <w:multiLevelType w:val="multilevel"/>
    <w:tmpl w:val="E11802C0"/>
    <w:lvl w:ilvl="0">
      <w:start w:val="1"/>
      <w:numFmt w:val="bullet"/>
      <w:pStyle w:val="ADP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DC"/>
    <w:rsid w:val="000D5FE9"/>
    <w:rsid w:val="00185FDC"/>
    <w:rsid w:val="001C6EC6"/>
    <w:rsid w:val="00322632"/>
    <w:rsid w:val="00360B10"/>
    <w:rsid w:val="00593146"/>
    <w:rsid w:val="006A5462"/>
    <w:rsid w:val="007F09AB"/>
    <w:rsid w:val="0081173F"/>
    <w:rsid w:val="0092724D"/>
    <w:rsid w:val="00B76DCD"/>
    <w:rsid w:val="00D11C4A"/>
    <w:rsid w:val="00D129A3"/>
    <w:rsid w:val="00E32551"/>
    <w:rsid w:val="00FC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1C24"/>
  <w15:docId w15:val="{3D786C0B-B128-4357-886F-A58A477D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ub Sans" w:eastAsia="Taub Sans" w:hAnsi="Taub Sans" w:cs="Taub Sans"/>
        <w:color w:val="545659"/>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E7A"/>
    <w:rPr>
      <w:rFonts w:asciiTheme="minorHAnsi" w:hAnsiTheme="minorHAnsi"/>
      <w:color w:val="545659" w:themeColor="text1"/>
    </w:rPr>
  </w:style>
  <w:style w:type="paragraph" w:styleId="Heading1">
    <w:name w:val="heading 1"/>
    <w:basedOn w:val="Normal"/>
    <w:next w:val="Normal"/>
    <w:link w:val="Heading1Char"/>
    <w:uiPriority w:val="9"/>
    <w:qFormat/>
    <w:rsid w:val="006A2E7A"/>
    <w:pPr>
      <w:keepNext/>
      <w:keepLines/>
      <w:spacing w:before="240"/>
      <w:outlineLvl w:val="0"/>
    </w:pPr>
    <w:rPr>
      <w:rFonts w:asciiTheme="majorHAnsi" w:eastAsiaTheme="majorEastAsia" w:hAnsiTheme="majorHAnsi" w:cstheme="majorBidi"/>
      <w:color w:val="D0271D" w:themeColor="accent1"/>
      <w:sz w:val="32"/>
      <w:szCs w:val="32"/>
    </w:rPr>
  </w:style>
  <w:style w:type="paragraph" w:styleId="Heading2">
    <w:name w:val="heading 2"/>
    <w:basedOn w:val="Normal"/>
    <w:next w:val="Normal"/>
    <w:link w:val="Heading2Char"/>
    <w:uiPriority w:val="9"/>
    <w:semiHidden/>
    <w:unhideWhenUsed/>
    <w:qFormat/>
    <w:rsid w:val="006A2E7A"/>
    <w:pPr>
      <w:keepNext/>
      <w:keepLines/>
      <w:spacing w:before="40"/>
      <w:outlineLvl w:val="1"/>
    </w:pPr>
    <w:rPr>
      <w:rFonts w:asciiTheme="majorHAnsi" w:eastAsiaTheme="majorEastAsia" w:hAnsiTheme="majorHAnsi" w:cstheme="majorBidi"/>
      <w:color w:val="D0271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5953"/>
    <w:pPr>
      <w:pBdr>
        <w:bottom w:val="single" w:sz="8" w:space="4" w:color="D0271D" w:themeColor="accent1"/>
      </w:pBdr>
      <w:spacing w:after="300"/>
      <w:contextualSpacing/>
    </w:pPr>
    <w:rPr>
      <w:rFonts w:asciiTheme="majorHAnsi" w:eastAsiaTheme="majorEastAsia" w:hAnsiTheme="majorHAnsi" w:cstheme="majorBidi"/>
      <w:color w:val="E71B12" w:themeColor="text2" w:themeShade="BF"/>
      <w:spacing w:val="5"/>
      <w:kern w:val="28"/>
      <w:sz w:val="52"/>
      <w:szCs w:val="52"/>
    </w:rPr>
  </w:style>
  <w:style w:type="paragraph" w:styleId="Header">
    <w:name w:val="header"/>
    <w:basedOn w:val="Normal"/>
    <w:link w:val="HeaderChar"/>
    <w:uiPriority w:val="99"/>
    <w:unhideWhenUsed/>
    <w:rsid w:val="005A0525"/>
    <w:pPr>
      <w:tabs>
        <w:tab w:val="center" w:pos="4680"/>
        <w:tab w:val="right" w:pos="9360"/>
      </w:tabs>
    </w:pPr>
  </w:style>
  <w:style w:type="character" w:customStyle="1" w:styleId="HeaderChar">
    <w:name w:val="Header Char"/>
    <w:basedOn w:val="DefaultParagraphFont"/>
    <w:link w:val="Header"/>
    <w:uiPriority w:val="99"/>
    <w:rsid w:val="005A0525"/>
  </w:style>
  <w:style w:type="paragraph" w:styleId="Footer">
    <w:name w:val="footer"/>
    <w:basedOn w:val="Normal"/>
    <w:link w:val="FooterChar"/>
    <w:uiPriority w:val="99"/>
    <w:unhideWhenUsed/>
    <w:rsid w:val="005A0525"/>
    <w:pPr>
      <w:tabs>
        <w:tab w:val="center" w:pos="4680"/>
        <w:tab w:val="right" w:pos="9360"/>
      </w:tabs>
    </w:pPr>
  </w:style>
  <w:style w:type="character" w:customStyle="1" w:styleId="FooterChar">
    <w:name w:val="Footer Char"/>
    <w:basedOn w:val="DefaultParagraphFont"/>
    <w:link w:val="Footer"/>
    <w:uiPriority w:val="99"/>
    <w:rsid w:val="005A0525"/>
  </w:style>
  <w:style w:type="paragraph" w:customStyle="1" w:styleId="BasicParagraph">
    <w:name w:val="[Basic Paragraph]"/>
    <w:basedOn w:val="Normal"/>
    <w:uiPriority w:val="99"/>
    <w:rsid w:val="00612B73"/>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6A2E7A"/>
    <w:rPr>
      <w:rFonts w:asciiTheme="majorHAnsi" w:eastAsiaTheme="majorEastAsia" w:hAnsiTheme="majorHAnsi" w:cstheme="majorBidi"/>
      <w:color w:val="D0271D" w:themeColor="accent1"/>
      <w:sz w:val="32"/>
      <w:szCs w:val="32"/>
    </w:rPr>
  </w:style>
  <w:style w:type="character" w:customStyle="1" w:styleId="Heading2Char">
    <w:name w:val="Heading 2 Char"/>
    <w:basedOn w:val="DefaultParagraphFont"/>
    <w:link w:val="Heading2"/>
    <w:uiPriority w:val="9"/>
    <w:semiHidden/>
    <w:rsid w:val="006A2E7A"/>
    <w:rPr>
      <w:rFonts w:asciiTheme="majorHAnsi" w:eastAsiaTheme="majorEastAsia" w:hAnsiTheme="majorHAnsi" w:cstheme="majorBidi"/>
      <w:color w:val="D0271D" w:themeColor="accent1"/>
      <w:sz w:val="26"/>
      <w:szCs w:val="26"/>
    </w:rPr>
  </w:style>
  <w:style w:type="character" w:styleId="SubtleEmphasis">
    <w:name w:val="Subtle Emphasis"/>
    <w:basedOn w:val="DefaultParagraphFont"/>
    <w:uiPriority w:val="19"/>
    <w:qFormat/>
    <w:rsid w:val="006A2E7A"/>
    <w:rPr>
      <w:rFonts w:asciiTheme="minorHAnsi" w:hAnsiTheme="minorHAnsi"/>
      <w:i/>
      <w:iCs/>
      <w:color w:val="7D7F84" w:themeColor="text1" w:themeTint="BF"/>
    </w:rPr>
  </w:style>
  <w:style w:type="character" w:styleId="Emphasis">
    <w:name w:val="Emphasis"/>
    <w:basedOn w:val="DefaultParagraphFont"/>
    <w:uiPriority w:val="20"/>
    <w:qFormat/>
    <w:rsid w:val="006A2E7A"/>
    <w:rPr>
      <w:rFonts w:asciiTheme="minorHAnsi" w:hAnsiTheme="minorHAnsi"/>
      <w:i/>
      <w:iCs/>
    </w:rPr>
  </w:style>
  <w:style w:type="character" w:styleId="IntenseEmphasis">
    <w:name w:val="Intense Emphasis"/>
    <w:basedOn w:val="DefaultParagraphFont"/>
    <w:uiPriority w:val="21"/>
    <w:qFormat/>
    <w:rsid w:val="006A2E7A"/>
    <w:rPr>
      <w:rFonts w:asciiTheme="minorHAnsi" w:hAnsiTheme="minorHAnsi"/>
      <w:i/>
      <w:iCs/>
      <w:color w:val="D0271D" w:themeColor="accent1"/>
    </w:rPr>
  </w:style>
  <w:style w:type="character" w:styleId="Strong">
    <w:name w:val="Strong"/>
    <w:basedOn w:val="DefaultParagraphFont"/>
    <w:uiPriority w:val="22"/>
    <w:qFormat/>
    <w:rsid w:val="006A2E7A"/>
    <w:rPr>
      <w:rFonts w:asciiTheme="minorHAnsi" w:hAnsiTheme="minorHAnsi"/>
      <w:b/>
      <w:bCs/>
    </w:rPr>
  </w:style>
  <w:style w:type="character" w:styleId="SubtleReference">
    <w:name w:val="Subtle Reference"/>
    <w:basedOn w:val="DefaultParagraphFont"/>
    <w:uiPriority w:val="31"/>
    <w:qFormat/>
    <w:rsid w:val="006A2E7A"/>
    <w:rPr>
      <w:rFonts w:asciiTheme="minorHAnsi" w:hAnsiTheme="minorHAnsi"/>
      <w:smallCaps/>
      <w:color w:val="8E9195" w:themeColor="text1" w:themeTint="A5"/>
    </w:rPr>
  </w:style>
  <w:style w:type="character" w:styleId="IntenseReference">
    <w:name w:val="Intense Reference"/>
    <w:basedOn w:val="DefaultParagraphFont"/>
    <w:uiPriority w:val="32"/>
    <w:qFormat/>
    <w:rsid w:val="006A2E7A"/>
    <w:rPr>
      <w:rFonts w:asciiTheme="minorHAnsi" w:hAnsiTheme="minorHAnsi"/>
      <w:b/>
      <w:bCs/>
      <w:smallCaps/>
      <w:color w:val="D0271D" w:themeColor="accent1"/>
      <w:spacing w:val="5"/>
    </w:rPr>
  </w:style>
  <w:style w:type="character" w:styleId="BookTitle">
    <w:name w:val="Book Title"/>
    <w:basedOn w:val="DefaultParagraphFont"/>
    <w:uiPriority w:val="33"/>
    <w:qFormat/>
    <w:rsid w:val="006A2E7A"/>
    <w:rPr>
      <w:rFonts w:asciiTheme="minorHAnsi" w:hAnsiTheme="minorHAnsi"/>
      <w:b/>
      <w:bCs/>
      <w:i/>
      <w:iCs/>
      <w:spacing w:val="5"/>
    </w:rPr>
  </w:style>
  <w:style w:type="character" w:styleId="Hyperlink">
    <w:name w:val="Hyperlink"/>
    <w:basedOn w:val="DefaultParagraphFont"/>
    <w:uiPriority w:val="99"/>
    <w:unhideWhenUsed/>
    <w:rsid w:val="00435953"/>
    <w:rPr>
      <w:color w:val="0000FF"/>
      <w:u w:val="single"/>
    </w:rPr>
  </w:style>
  <w:style w:type="paragraph" w:customStyle="1" w:styleId="ADPNumberedBullet">
    <w:name w:val="ADP Numbered Bullet"/>
    <w:qFormat/>
    <w:rsid w:val="00435953"/>
    <w:pPr>
      <w:numPr>
        <w:numId w:val="1"/>
      </w:numPr>
      <w:tabs>
        <w:tab w:val="left" w:pos="0"/>
        <w:tab w:val="num" w:pos="360"/>
      </w:tabs>
      <w:spacing w:after="120" w:line="280" w:lineRule="exact"/>
      <w:ind w:left="360" w:firstLine="0"/>
    </w:pPr>
    <w:rPr>
      <w:rFonts w:ascii="Arial" w:eastAsia="MS P??" w:hAnsi="Arial" w:cs="Arial"/>
      <w:sz w:val="22"/>
      <w:szCs w:val="18"/>
      <w:lang w:eastAsia="ja-JP"/>
    </w:rPr>
  </w:style>
  <w:style w:type="paragraph" w:customStyle="1" w:styleId="DocTitle">
    <w:name w:val="Doc Title"/>
    <w:basedOn w:val="Title"/>
    <w:link w:val="DocTitleChar"/>
    <w:qFormat/>
    <w:rsid w:val="00435953"/>
    <w:pPr>
      <w:pBdr>
        <w:bottom w:val="none" w:sz="0" w:space="0" w:color="auto"/>
      </w:pBdr>
      <w:spacing w:before="120" w:after="120"/>
    </w:pPr>
    <w:rPr>
      <w:rFonts w:ascii="Arial" w:eastAsia="MS PGothic" w:hAnsi="Arial" w:cs="Times New Roman"/>
      <w:color w:val="E70033"/>
      <w:sz w:val="40"/>
    </w:rPr>
  </w:style>
  <w:style w:type="character" w:customStyle="1" w:styleId="DocTitleChar">
    <w:name w:val="Doc Title Char"/>
    <w:link w:val="DocTitle"/>
    <w:rsid w:val="00435953"/>
    <w:rPr>
      <w:rFonts w:ascii="Arial" w:eastAsia="MS PGothic" w:hAnsi="Arial"/>
      <w:color w:val="E70033"/>
      <w:spacing w:val="5"/>
      <w:kern w:val="28"/>
      <w:sz w:val="40"/>
      <w:szCs w:val="52"/>
    </w:rPr>
  </w:style>
  <w:style w:type="paragraph" w:customStyle="1" w:styleId="ADPBullet">
    <w:name w:val="ADP Bullet"/>
    <w:link w:val="ADPBulletChar"/>
    <w:autoRedefine/>
    <w:qFormat/>
    <w:rsid w:val="00435953"/>
    <w:pPr>
      <w:numPr>
        <w:numId w:val="2"/>
      </w:numPr>
      <w:spacing w:before="80" w:after="80" w:line="276" w:lineRule="auto"/>
      <w:ind w:left="360"/>
    </w:pPr>
    <w:rPr>
      <w:rFonts w:ascii="Arial" w:eastAsia="Arial" w:hAnsi="Arial" w:cs="Arial"/>
      <w:color w:val="333E48"/>
    </w:rPr>
  </w:style>
  <w:style w:type="paragraph" w:customStyle="1" w:styleId="ADPHeader">
    <w:name w:val="ADP Header"/>
    <w:basedOn w:val="Normal"/>
    <w:qFormat/>
    <w:rsid w:val="00435953"/>
    <w:pPr>
      <w:spacing w:after="200"/>
      <w:outlineLvl w:val="0"/>
    </w:pPr>
    <w:rPr>
      <w:rFonts w:ascii="Rockwell" w:hAnsi="Rockwell" w:cs="Arial"/>
      <w:color w:val="0086B8"/>
      <w:sz w:val="28"/>
      <w:szCs w:val="28"/>
    </w:rPr>
  </w:style>
  <w:style w:type="character" w:customStyle="1" w:styleId="TitleChar">
    <w:name w:val="Title Char"/>
    <w:basedOn w:val="DefaultParagraphFont"/>
    <w:link w:val="Title"/>
    <w:uiPriority w:val="10"/>
    <w:rsid w:val="00435953"/>
    <w:rPr>
      <w:rFonts w:asciiTheme="majorHAnsi" w:eastAsiaTheme="majorEastAsia" w:hAnsiTheme="majorHAnsi" w:cstheme="majorBidi"/>
      <w:color w:val="E71B12" w:themeColor="text2" w:themeShade="BF"/>
      <w:spacing w:val="5"/>
      <w:kern w:val="28"/>
      <w:sz w:val="52"/>
      <w:szCs w:val="52"/>
    </w:rPr>
  </w:style>
  <w:style w:type="paragraph" w:styleId="BalloonText">
    <w:name w:val="Balloon Text"/>
    <w:basedOn w:val="Normal"/>
    <w:link w:val="BalloonTextChar"/>
    <w:uiPriority w:val="99"/>
    <w:semiHidden/>
    <w:unhideWhenUsed/>
    <w:rsid w:val="00435953"/>
    <w:rPr>
      <w:rFonts w:ascii="Tahoma" w:hAnsi="Tahoma" w:cs="Tahoma"/>
      <w:sz w:val="16"/>
      <w:szCs w:val="16"/>
    </w:rPr>
  </w:style>
  <w:style w:type="character" w:customStyle="1" w:styleId="BalloonTextChar">
    <w:name w:val="Balloon Text Char"/>
    <w:basedOn w:val="DefaultParagraphFont"/>
    <w:link w:val="BalloonText"/>
    <w:uiPriority w:val="99"/>
    <w:semiHidden/>
    <w:rsid w:val="00435953"/>
    <w:rPr>
      <w:rFonts w:ascii="Tahoma" w:hAnsi="Tahoma" w:cs="Tahoma"/>
      <w:color w:val="545659" w:themeColor="text1"/>
      <w:sz w:val="16"/>
      <w:szCs w:val="16"/>
    </w:rPr>
  </w:style>
  <w:style w:type="character" w:styleId="CommentReference">
    <w:name w:val="annotation reference"/>
    <w:basedOn w:val="DefaultParagraphFont"/>
    <w:uiPriority w:val="99"/>
    <w:semiHidden/>
    <w:unhideWhenUsed/>
    <w:rsid w:val="00F239EA"/>
    <w:rPr>
      <w:sz w:val="16"/>
      <w:szCs w:val="16"/>
    </w:rPr>
  </w:style>
  <w:style w:type="paragraph" w:styleId="CommentText">
    <w:name w:val="annotation text"/>
    <w:basedOn w:val="Normal"/>
    <w:link w:val="CommentTextChar"/>
    <w:uiPriority w:val="99"/>
    <w:semiHidden/>
    <w:unhideWhenUsed/>
    <w:rsid w:val="00F239EA"/>
    <w:rPr>
      <w:sz w:val="20"/>
      <w:szCs w:val="20"/>
    </w:rPr>
  </w:style>
  <w:style w:type="character" w:customStyle="1" w:styleId="CommentTextChar">
    <w:name w:val="Comment Text Char"/>
    <w:basedOn w:val="DefaultParagraphFont"/>
    <w:link w:val="CommentText"/>
    <w:uiPriority w:val="99"/>
    <w:semiHidden/>
    <w:rsid w:val="00F239EA"/>
    <w:rPr>
      <w:rFonts w:asciiTheme="minorHAnsi" w:hAnsiTheme="minorHAnsi"/>
      <w:color w:val="545659" w:themeColor="text1"/>
    </w:rPr>
  </w:style>
  <w:style w:type="paragraph" w:styleId="CommentSubject">
    <w:name w:val="annotation subject"/>
    <w:basedOn w:val="CommentText"/>
    <w:next w:val="CommentText"/>
    <w:link w:val="CommentSubjectChar"/>
    <w:uiPriority w:val="99"/>
    <w:semiHidden/>
    <w:unhideWhenUsed/>
    <w:rsid w:val="00F239EA"/>
    <w:rPr>
      <w:b/>
      <w:bCs/>
    </w:rPr>
  </w:style>
  <w:style w:type="character" w:customStyle="1" w:styleId="CommentSubjectChar">
    <w:name w:val="Comment Subject Char"/>
    <w:basedOn w:val="CommentTextChar"/>
    <w:link w:val="CommentSubject"/>
    <w:uiPriority w:val="99"/>
    <w:semiHidden/>
    <w:rsid w:val="00F239EA"/>
    <w:rPr>
      <w:rFonts w:asciiTheme="minorHAnsi" w:hAnsiTheme="minorHAnsi"/>
      <w:b/>
      <w:bCs/>
      <w:color w:val="545659" w:themeColor="text1"/>
    </w:rPr>
  </w:style>
  <w:style w:type="paragraph" w:styleId="PlainText">
    <w:name w:val="Plain Text"/>
    <w:basedOn w:val="Normal"/>
    <w:link w:val="PlainTextChar"/>
    <w:uiPriority w:val="99"/>
    <w:rsid w:val="00A8222B"/>
    <w:rPr>
      <w:rFonts w:ascii="Courier New" w:eastAsia="Times New Roman" w:hAnsi="Courier New"/>
      <w:color w:val="auto"/>
      <w:sz w:val="20"/>
      <w:szCs w:val="20"/>
    </w:rPr>
  </w:style>
  <w:style w:type="character" w:customStyle="1" w:styleId="PlainTextChar">
    <w:name w:val="Plain Text Char"/>
    <w:basedOn w:val="DefaultParagraphFont"/>
    <w:link w:val="PlainText"/>
    <w:uiPriority w:val="99"/>
    <w:rsid w:val="00A8222B"/>
    <w:rPr>
      <w:rFonts w:ascii="Courier New" w:eastAsia="Times New Roman" w:hAnsi="Courier New"/>
    </w:rPr>
  </w:style>
  <w:style w:type="character" w:customStyle="1" w:styleId="ADPBulletChar">
    <w:name w:val="ADP Bullet Char"/>
    <w:link w:val="ADPBullet"/>
    <w:rsid w:val="00A8222B"/>
    <w:rPr>
      <w:rFonts w:ascii="Arial" w:eastAsia="Arial" w:hAnsi="Arial" w:cs="Arial"/>
      <w:color w:val="333E48"/>
    </w:rPr>
  </w:style>
  <w:style w:type="paragraph" w:styleId="ListParagraph">
    <w:name w:val="List Paragraph"/>
    <w:basedOn w:val="Normal"/>
    <w:uiPriority w:val="34"/>
    <w:qFormat/>
    <w:rsid w:val="00E06182"/>
    <w:pPr>
      <w:ind w:left="720"/>
      <w:contextualSpacing/>
    </w:pPr>
  </w:style>
  <w:style w:type="paragraph" w:styleId="Revision">
    <w:name w:val="Revision"/>
    <w:hidden/>
    <w:uiPriority w:val="99"/>
    <w:semiHidden/>
    <w:rsid w:val="00785168"/>
    <w:rPr>
      <w:rFonts w:asciiTheme="minorHAnsi" w:hAnsiTheme="minorHAnsi"/>
      <w:color w:val="545659" w:themeColor="text1"/>
    </w:rPr>
  </w:style>
  <w:style w:type="paragraph" w:styleId="NormalWeb">
    <w:name w:val="Normal (Web)"/>
    <w:basedOn w:val="Normal"/>
    <w:uiPriority w:val="99"/>
    <w:unhideWhenUsed/>
    <w:rsid w:val="001129A2"/>
    <w:pPr>
      <w:spacing w:before="100" w:beforeAutospacing="1" w:after="100" w:afterAutospacing="1"/>
    </w:pPr>
    <w:rPr>
      <w:rFonts w:ascii="Times New Roman" w:eastAsia="Times New Roman" w:hAnsi="Times New Roman"/>
      <w:color w:val="auto"/>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BoxStyleLightGray">
    <w:name w:val="Box Style (Light Gray)"/>
    <w:basedOn w:val="Normal"/>
    <w:uiPriority w:val="99"/>
    <w:rsid w:val="00FC420F"/>
    <w:pPr>
      <w:tabs>
        <w:tab w:val="left" w:pos="0"/>
        <w:tab w:val="left" w:pos="200"/>
      </w:tabs>
      <w:suppressAutoHyphens/>
      <w:autoSpaceDE w:val="0"/>
      <w:autoSpaceDN w:val="0"/>
      <w:adjustRightInd w:val="0"/>
      <w:spacing w:line="200" w:lineRule="atLeast"/>
      <w:ind w:left="200" w:hanging="180"/>
      <w:textAlignment w:val="center"/>
    </w:pPr>
    <w:rPr>
      <w:rFonts w:ascii="HelveticaNeueLT Std" w:eastAsiaTheme="minorHAnsi" w:hAnsi="HelveticaNeueLT Std" w:cs="HelveticaNeueLT Std"/>
      <w:color w:val="000007"/>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heworknumber.com" TargetMode="External"/><Relationship Id="rId13" Type="http://schemas.openxmlformats.org/officeDocument/2006/relationships/hyperlink" Target="https://employee.theworknumber.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mployee.theworknumbe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mployee.theworknumbe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ployees.theworknumber.com/employment-data-repor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ember@equifax.com" TargetMode="External"/><Relationship Id="rId23" Type="http://schemas.openxmlformats.org/officeDocument/2006/relationships/fontTable" Target="fontTable.xml"/><Relationship Id="rId10" Type="http://schemas.openxmlformats.org/officeDocument/2006/relationships/hyperlink" Target="mailto:member@Equifax.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worknumber.com" TargetMode="External"/><Relationship Id="rId14" Type="http://schemas.openxmlformats.org/officeDocument/2006/relationships/hyperlink" Target="http://www.theworknumber.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DP - Word template">
      <a:dk1>
        <a:srgbClr val="545659"/>
      </a:dk1>
      <a:lt1>
        <a:srgbClr val="EFDFD1"/>
      </a:lt1>
      <a:dk2>
        <a:srgbClr val="F2635D"/>
      </a:dk2>
      <a:lt2>
        <a:srgbClr val="FFFFFF"/>
      </a:lt2>
      <a:accent1>
        <a:srgbClr val="D0271D"/>
      </a:accent1>
      <a:accent2>
        <a:srgbClr val="F15C22"/>
      </a:accent2>
      <a:accent3>
        <a:srgbClr val="F9AC83"/>
      </a:accent3>
      <a:accent4>
        <a:srgbClr val="7967AE"/>
      </a:accent4>
      <a:accent5>
        <a:srgbClr val="26328C"/>
      </a:accent5>
      <a:accent6>
        <a:srgbClr val="121C4E"/>
      </a:accent6>
      <a:hlink>
        <a:srgbClr val="7D3420"/>
      </a:hlink>
      <a:folHlink>
        <a:srgbClr val="FAC8BF"/>
      </a:folHlink>
    </a:clrScheme>
    <a:fontScheme name="ADP">
      <a:majorFont>
        <a:latin typeface="Taub Sans"/>
        <a:ea typeface="Taub Sans 050"/>
        <a:cs typeface="Taub Sans 050"/>
      </a:majorFont>
      <a:minorFont>
        <a:latin typeface="Taub Sans"/>
        <a:ea typeface="Helvetica"/>
        <a:cs typeface="Helvetic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yFvFqW7fGegKcqKa12N/CRIz+w==">AMUW2mVkrN2iB7aUqOBxZsOpGeoOAZP+hDpxK73XkWoGsG/gX7yFzp61a1+WEmd2Bcmh+N1LWk+i2TnBn5Wsii8NO6xIduptoWtA3cxQyq1+praHMlXdkImDUH8ipVmpCIZo5IRvhAdy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Equifax Inc</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Taylor</dc:creator>
  <cp:lastModifiedBy>Felicia Taylor</cp:lastModifiedBy>
  <cp:revision>3</cp:revision>
  <dcterms:created xsi:type="dcterms:W3CDTF">2021-07-15T16:13:00Z</dcterms:created>
  <dcterms:modified xsi:type="dcterms:W3CDTF">2021-07-15T16:17:00Z</dcterms:modified>
</cp:coreProperties>
</file>